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8F3D" w14:textId="12A7FE6C" w:rsidR="00E4532A" w:rsidRPr="00BE3359" w:rsidRDefault="00D02C48" w:rsidP="0055335E">
      <w:pPr>
        <w:pStyle w:val="Heading2"/>
        <w:spacing w:before="0"/>
        <w:rPr>
          <w:rFonts w:ascii="Arial" w:hAnsi="Arial" w:cs="Arial"/>
          <w:sz w:val="28"/>
          <w:szCs w:val="28"/>
        </w:rPr>
      </w:pPr>
      <w:bookmarkStart w:id="0" w:name="_Toc310597890"/>
      <w:r>
        <w:rPr>
          <w:rFonts w:ascii="Arial" w:hAnsi="Arial" w:cs="Arial"/>
          <w:sz w:val="28"/>
          <w:szCs w:val="28"/>
        </w:rPr>
        <w:t>Compensatory Storage</w:t>
      </w:r>
      <w:r w:rsidR="004F5009">
        <w:rPr>
          <w:rFonts w:ascii="Arial" w:hAnsi="Arial" w:cs="Arial"/>
          <w:sz w:val="28"/>
          <w:szCs w:val="28"/>
        </w:rPr>
        <w:t xml:space="preserve"> </w:t>
      </w:r>
      <w:r w:rsidR="003510BB" w:rsidRPr="00680D7D">
        <w:rPr>
          <w:rFonts w:ascii="Arial" w:hAnsi="Arial" w:cs="Arial"/>
          <w:sz w:val="28"/>
          <w:szCs w:val="28"/>
        </w:rPr>
        <w:t xml:space="preserve">– </w:t>
      </w:r>
      <w:bookmarkEnd w:id="0"/>
      <w:r w:rsidR="00847C2B">
        <w:rPr>
          <w:rFonts w:ascii="Arial" w:hAnsi="Arial" w:cs="Arial"/>
          <w:b w:val="0"/>
          <w:sz w:val="28"/>
          <w:szCs w:val="28"/>
        </w:rPr>
        <w:t xml:space="preserve">local floodplain management </w:t>
      </w:r>
      <w:r w:rsidR="00847C2B" w:rsidRPr="00BE3359">
        <w:rPr>
          <w:rFonts w:ascii="Arial" w:hAnsi="Arial" w:cs="Arial"/>
          <w:b w:val="0"/>
          <w:sz w:val="28"/>
          <w:szCs w:val="28"/>
        </w:rPr>
        <w:t>ordinance</w:t>
      </w:r>
      <w:r w:rsidR="00847C2B">
        <w:rPr>
          <w:rFonts w:ascii="Arial" w:hAnsi="Arial" w:cs="Arial"/>
          <w:b w:val="0"/>
          <w:sz w:val="28"/>
          <w:szCs w:val="28"/>
        </w:rPr>
        <w:t xml:space="preserve"> amendments or </w:t>
      </w:r>
      <w:r w:rsidR="00FF3A71">
        <w:rPr>
          <w:rFonts w:ascii="Arial" w:hAnsi="Arial" w:cs="Arial"/>
          <w:b w:val="0"/>
          <w:sz w:val="28"/>
          <w:szCs w:val="28"/>
        </w:rPr>
        <w:t>local technical code amendments CCR Title (Part 2 building, Appendix G)</w:t>
      </w:r>
      <w:r w:rsidR="00847C2B">
        <w:rPr>
          <w:rFonts w:ascii="Arial" w:hAnsi="Arial" w:cs="Arial"/>
          <w:b w:val="0"/>
          <w:sz w:val="28"/>
          <w:szCs w:val="28"/>
        </w:rPr>
        <w:t xml:space="preserve"> </w:t>
      </w:r>
    </w:p>
    <w:p w14:paraId="34A5F6B2" w14:textId="77777777" w:rsidR="00E4532A" w:rsidRDefault="00E4532A" w:rsidP="00E4532A">
      <w:pPr>
        <w:rPr>
          <w:rFonts w:asciiTheme="minorHAnsi" w:hAnsiTheme="minorHAnsi" w:cstheme="minorHAnsi"/>
          <w:b/>
          <w:sz w:val="26"/>
          <w:szCs w:val="26"/>
        </w:rPr>
      </w:pPr>
    </w:p>
    <w:p w14:paraId="380FFA47" w14:textId="77777777" w:rsidR="0055335E" w:rsidRDefault="00E4532A" w:rsidP="004F5009">
      <w:pPr>
        <w:rPr>
          <w:rFonts w:asciiTheme="minorHAnsi" w:hAnsiTheme="minorHAnsi" w:cstheme="minorHAnsi"/>
          <w:b/>
          <w:sz w:val="26"/>
          <w:szCs w:val="26"/>
          <w:u w:val="single"/>
        </w:rPr>
      </w:pPr>
      <w:r>
        <w:rPr>
          <w:noProof/>
        </w:rPr>
        <mc:AlternateContent>
          <mc:Choice Requires="wps">
            <w:drawing>
              <wp:inline distT="0" distB="0" distL="0" distR="0" wp14:anchorId="3AF33591" wp14:editId="7F20ED3F">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31B464B9" w14:textId="0D730CDD" w:rsidR="00E4532A" w:rsidRDefault="00BB7430" w:rsidP="00E4532A">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55335E">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FF0F59">
                              <w:rPr>
                                <w:rStyle w:val="Hyperlink"/>
                                <w:rFonts w:asciiTheme="minorHAnsi" w:hAnsiTheme="minorHAnsi" w:cstheme="minorHAnsi"/>
                                <w:sz w:val="24"/>
                                <w:szCs w:val="24"/>
                                <w:u w:val="none"/>
                              </w:rPr>
                              <w:t xml:space="preserve"> or </w:t>
                            </w:r>
                            <w:hyperlink r:id="rId9" w:history="1">
                              <w:r w:rsidR="00156DF7" w:rsidRPr="009942C6">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FF0F59">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5D2FD6">
                              <w:rPr>
                                <w:rFonts w:asciiTheme="minorHAnsi" w:hAnsiTheme="minorHAnsi" w:cstheme="minorHAnsi"/>
                                <w:sz w:val="24"/>
                                <w:szCs w:val="24"/>
                              </w:rPr>
                              <w:t xml:space="preserve"> </w:t>
                            </w:r>
                            <w:r w:rsidR="00E4532A">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3AF33591"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31B464B9" w14:textId="0D730CDD" w:rsidR="00E4532A" w:rsidRDefault="00BB7430" w:rsidP="00E4532A">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55335E">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FF0F59">
                        <w:rPr>
                          <w:rStyle w:val="Hyperlink"/>
                          <w:rFonts w:asciiTheme="minorHAnsi" w:hAnsiTheme="minorHAnsi" w:cstheme="minorHAnsi"/>
                          <w:sz w:val="24"/>
                          <w:szCs w:val="24"/>
                          <w:u w:val="none"/>
                        </w:rPr>
                        <w:t xml:space="preserve"> or </w:t>
                      </w:r>
                      <w:hyperlink r:id="rId11" w:history="1">
                        <w:r w:rsidR="00156DF7" w:rsidRPr="009942C6">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FF0F59">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5D2FD6">
                        <w:rPr>
                          <w:rFonts w:asciiTheme="minorHAnsi" w:hAnsiTheme="minorHAnsi" w:cstheme="minorHAnsi"/>
                          <w:sz w:val="24"/>
                          <w:szCs w:val="24"/>
                        </w:rPr>
                        <w:t xml:space="preserve"> </w:t>
                      </w:r>
                      <w:r w:rsidR="00E4532A">
                        <w:rPr>
                          <w:rFonts w:asciiTheme="minorHAnsi" w:hAnsiTheme="minorHAnsi" w:cstheme="minorHAnsi"/>
                          <w:sz w:val="24"/>
                          <w:szCs w:val="24"/>
                        </w:rPr>
                        <w:t xml:space="preserve"> </w:t>
                      </w:r>
                    </w:p>
                  </w:txbxContent>
                </v:textbox>
                <w10:anchorlock/>
              </v:shape>
            </w:pict>
          </mc:Fallback>
        </mc:AlternateContent>
      </w:r>
    </w:p>
    <w:p w14:paraId="44EE704F" w14:textId="77777777" w:rsidR="0055335E" w:rsidRDefault="0055335E" w:rsidP="004F5009">
      <w:pPr>
        <w:rPr>
          <w:rFonts w:asciiTheme="minorHAnsi" w:hAnsiTheme="minorHAnsi" w:cstheme="minorHAnsi"/>
          <w:b/>
          <w:sz w:val="26"/>
          <w:szCs w:val="26"/>
          <w:u w:val="single"/>
        </w:rPr>
      </w:pPr>
    </w:p>
    <w:p w14:paraId="32283876" w14:textId="58014CDC" w:rsidR="004F5009" w:rsidRPr="00AA4384" w:rsidRDefault="00E4532A" w:rsidP="004F5009">
      <w:pPr>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F348B5">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p w14:paraId="0FC3CB97" w14:textId="77777777" w:rsidR="00AD5EBB" w:rsidRPr="002927D3" w:rsidRDefault="00AD5EBB" w:rsidP="002927D3"/>
    <w:p w14:paraId="1861FA72" w14:textId="77777777" w:rsidR="0055335E" w:rsidRDefault="00881426" w:rsidP="0055335E">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3B781045" wp14:editId="5D3AFC8A">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5548A4C1" w14:textId="77777777" w:rsidR="00881426" w:rsidRDefault="00881426" w:rsidP="0088142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3B781045"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5548A4C1" w14:textId="77777777" w:rsidR="00881426" w:rsidRDefault="00881426" w:rsidP="0088142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635AC10A" w14:textId="77777777" w:rsidR="0055335E" w:rsidRDefault="0055335E" w:rsidP="00BE37BA">
      <w:pPr>
        <w:rPr>
          <w:rFonts w:asciiTheme="minorHAnsi" w:hAnsiTheme="minorHAnsi" w:cstheme="minorHAnsi"/>
          <w:b/>
          <w:sz w:val="26"/>
          <w:szCs w:val="26"/>
          <w:u w:val="single"/>
        </w:rPr>
      </w:pPr>
    </w:p>
    <w:p w14:paraId="1137C214" w14:textId="01D1A95B" w:rsidR="00BE37BA" w:rsidRDefault="003510BB" w:rsidP="00BE37BA">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AA4384">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BE37BA" w:rsidRPr="00BE37BA">
        <w:rPr>
          <w:rFonts w:asciiTheme="minorHAnsi" w:hAnsiTheme="minorHAnsi" w:cstheme="minorHAnsi"/>
          <w:sz w:val="26"/>
          <w:szCs w:val="26"/>
        </w:rPr>
        <w:t xml:space="preserve">The NFIP definition of “development” includes filling and grading. In some flood hazard areas, the placement of development and fill or grading that alters the shape of the land may create obstructions that affect the free flow of floodwater. Applications for grading or filling may be submitted for site development activities, even if buildings are not proposed to be supported on the filled areas.  </w:t>
      </w:r>
    </w:p>
    <w:p w14:paraId="0048B6D9" w14:textId="77777777" w:rsidR="00BE37BA" w:rsidRPr="00BE37BA" w:rsidRDefault="00BE37BA" w:rsidP="00BE37BA">
      <w:pPr>
        <w:rPr>
          <w:rFonts w:asciiTheme="minorHAnsi" w:hAnsiTheme="minorHAnsi" w:cstheme="minorHAnsi"/>
          <w:sz w:val="26"/>
          <w:szCs w:val="26"/>
        </w:rPr>
      </w:pPr>
    </w:p>
    <w:p w14:paraId="231D4565" w14:textId="3C1037DB" w:rsidR="00BE37BA" w:rsidRDefault="00BE37BA" w:rsidP="00BE37BA">
      <w:pPr>
        <w:rPr>
          <w:rFonts w:asciiTheme="minorHAnsi" w:hAnsiTheme="minorHAnsi" w:cstheme="minorHAnsi"/>
          <w:sz w:val="26"/>
          <w:szCs w:val="26"/>
        </w:rPr>
      </w:pPr>
      <w:r w:rsidRPr="00BE37BA">
        <w:rPr>
          <w:rFonts w:asciiTheme="minorHAnsi" w:hAnsiTheme="minorHAnsi" w:cstheme="minorHAnsi"/>
          <w:sz w:val="26"/>
          <w:szCs w:val="26"/>
        </w:rPr>
        <w:t>The NFIP requires communities to prohibit encroachments, including fill and other development, in regulatory floodways unless it is demonstrated that proposed encroachments will not result in any increase in flood levels during the base flood. Because FEMA’s mapping rules for delineatin</w:t>
      </w:r>
      <w:r w:rsidR="00AA4384">
        <w:rPr>
          <w:rFonts w:asciiTheme="minorHAnsi" w:hAnsiTheme="minorHAnsi" w:cstheme="minorHAnsi"/>
          <w:sz w:val="26"/>
          <w:szCs w:val="26"/>
        </w:rPr>
        <w:t xml:space="preserve">g floodways allow as much as a </w:t>
      </w:r>
      <w:proofErr w:type="gramStart"/>
      <w:r w:rsidR="00AA4384">
        <w:rPr>
          <w:rFonts w:asciiTheme="minorHAnsi" w:hAnsiTheme="minorHAnsi" w:cstheme="minorHAnsi"/>
          <w:sz w:val="26"/>
          <w:szCs w:val="26"/>
        </w:rPr>
        <w:t xml:space="preserve">one </w:t>
      </w:r>
      <w:r w:rsidRPr="00BE37BA">
        <w:rPr>
          <w:rFonts w:asciiTheme="minorHAnsi" w:hAnsiTheme="minorHAnsi" w:cstheme="minorHAnsi"/>
          <w:sz w:val="26"/>
          <w:szCs w:val="26"/>
        </w:rPr>
        <w:t>foot</w:t>
      </w:r>
      <w:proofErr w:type="gramEnd"/>
      <w:r w:rsidRPr="00BE37BA">
        <w:rPr>
          <w:rFonts w:asciiTheme="minorHAnsi" w:hAnsiTheme="minorHAnsi" w:cstheme="minorHAnsi"/>
          <w:sz w:val="26"/>
          <w:szCs w:val="26"/>
        </w:rPr>
        <w:t xml:space="preserve"> increase in BFE, authorizing fill and development in the floodway fringe can, over time, result in increasing the BFEs shown on the F</w:t>
      </w:r>
      <w:r>
        <w:rPr>
          <w:rFonts w:asciiTheme="minorHAnsi" w:hAnsiTheme="minorHAnsi" w:cstheme="minorHAnsi"/>
          <w:sz w:val="26"/>
          <w:szCs w:val="26"/>
        </w:rPr>
        <w:t>I</w:t>
      </w:r>
      <w:r w:rsidRPr="00BE37BA">
        <w:rPr>
          <w:rFonts w:asciiTheme="minorHAnsi" w:hAnsiTheme="minorHAnsi" w:cstheme="minorHAnsi"/>
          <w:sz w:val="26"/>
          <w:szCs w:val="26"/>
        </w:rPr>
        <w:t xml:space="preserve">RM. By itself, the basic floodway requirement is not a “higher standard.” </w:t>
      </w:r>
    </w:p>
    <w:p w14:paraId="227D5DA0" w14:textId="77777777" w:rsidR="00BE37BA" w:rsidRPr="00BE37BA" w:rsidRDefault="00BE37BA" w:rsidP="00BE37BA">
      <w:pPr>
        <w:rPr>
          <w:rFonts w:asciiTheme="minorHAnsi" w:hAnsiTheme="minorHAnsi" w:cstheme="minorHAnsi"/>
          <w:sz w:val="26"/>
          <w:szCs w:val="26"/>
        </w:rPr>
      </w:pPr>
    </w:p>
    <w:p w14:paraId="34FBFC26" w14:textId="4F8C67A6" w:rsidR="00BE37BA" w:rsidRDefault="00BE37BA" w:rsidP="00BE37BA">
      <w:pPr>
        <w:rPr>
          <w:rFonts w:asciiTheme="minorHAnsi" w:hAnsiTheme="minorHAnsi" w:cstheme="minorHAnsi"/>
          <w:sz w:val="26"/>
          <w:szCs w:val="26"/>
        </w:rPr>
      </w:pPr>
      <w:r w:rsidRPr="00BE37BA">
        <w:rPr>
          <w:rFonts w:asciiTheme="minorHAnsi" w:hAnsiTheme="minorHAnsi" w:cstheme="minorHAnsi"/>
          <w:sz w:val="26"/>
          <w:szCs w:val="26"/>
        </w:rPr>
        <w:t>The placement of fill in Zone A</w:t>
      </w:r>
      <w:r w:rsidR="00AA4384">
        <w:rPr>
          <w:rFonts w:asciiTheme="minorHAnsi" w:hAnsiTheme="minorHAnsi" w:cstheme="minorHAnsi"/>
          <w:sz w:val="26"/>
          <w:szCs w:val="26"/>
        </w:rPr>
        <w:t>/AE</w:t>
      </w:r>
      <w:r w:rsidRPr="00BE37BA">
        <w:rPr>
          <w:rFonts w:asciiTheme="minorHAnsi" w:hAnsiTheme="minorHAnsi" w:cstheme="minorHAnsi"/>
          <w:sz w:val="26"/>
          <w:szCs w:val="26"/>
        </w:rPr>
        <w:t xml:space="preserve"> areas, especially riverine </w:t>
      </w:r>
      <w:proofErr w:type="gramStart"/>
      <w:r w:rsidRPr="00BE37BA">
        <w:rPr>
          <w:rFonts w:asciiTheme="minorHAnsi" w:hAnsiTheme="minorHAnsi" w:cstheme="minorHAnsi"/>
          <w:sz w:val="26"/>
          <w:szCs w:val="26"/>
        </w:rPr>
        <w:t>waterways</w:t>
      </w:r>
      <w:proofErr w:type="gramEnd"/>
      <w:r w:rsidRPr="00BE37BA">
        <w:rPr>
          <w:rFonts w:asciiTheme="minorHAnsi" w:hAnsiTheme="minorHAnsi" w:cstheme="minorHAnsi"/>
          <w:sz w:val="26"/>
          <w:szCs w:val="26"/>
        </w:rPr>
        <w:t xml:space="preserve"> and ponded areas, can reduce floodplain storage capacity that may result in increased flood depths or changes in flow direction and erosion potential. Placement of fill in Zone A</w:t>
      </w:r>
      <w:r w:rsidR="00AA4384">
        <w:rPr>
          <w:rFonts w:asciiTheme="minorHAnsi" w:hAnsiTheme="minorHAnsi" w:cstheme="minorHAnsi"/>
          <w:sz w:val="26"/>
          <w:szCs w:val="26"/>
        </w:rPr>
        <w:t>/AE</w:t>
      </w:r>
      <w:r w:rsidRPr="00BE37BA">
        <w:rPr>
          <w:rFonts w:asciiTheme="minorHAnsi" w:hAnsiTheme="minorHAnsi" w:cstheme="minorHAnsi"/>
          <w:sz w:val="26"/>
          <w:szCs w:val="26"/>
        </w:rPr>
        <w:t xml:space="preserve"> areas inland of Zone V may create local drainage </w:t>
      </w:r>
      <w:proofErr w:type="gramStart"/>
      <w:r w:rsidRPr="00BE37BA">
        <w:rPr>
          <w:rFonts w:asciiTheme="minorHAnsi" w:hAnsiTheme="minorHAnsi" w:cstheme="minorHAnsi"/>
          <w:sz w:val="26"/>
          <w:szCs w:val="26"/>
        </w:rPr>
        <w:t>problems, but</w:t>
      </w:r>
      <w:proofErr w:type="gramEnd"/>
      <w:r w:rsidRPr="00BE37BA">
        <w:rPr>
          <w:rFonts w:asciiTheme="minorHAnsi" w:hAnsiTheme="minorHAnsi" w:cstheme="minorHAnsi"/>
          <w:sz w:val="26"/>
          <w:szCs w:val="26"/>
        </w:rPr>
        <w:t xml:space="preserve"> is not expected to contribute to a general increase in flood elevations. Filling and grading in flood hazard areas can adversely affect vegetation, wetlands, drainage, and water quality. </w:t>
      </w:r>
    </w:p>
    <w:p w14:paraId="6EABDE92" w14:textId="77777777" w:rsidR="00BE37BA" w:rsidRPr="00BE37BA" w:rsidRDefault="00BE37BA" w:rsidP="00BE37BA">
      <w:pPr>
        <w:rPr>
          <w:rFonts w:asciiTheme="minorHAnsi" w:hAnsiTheme="minorHAnsi" w:cstheme="minorHAnsi"/>
          <w:sz w:val="26"/>
          <w:szCs w:val="26"/>
        </w:rPr>
      </w:pPr>
    </w:p>
    <w:p w14:paraId="7C483E7C" w14:textId="7D140999" w:rsidR="00764D9D" w:rsidRDefault="00764D9D" w:rsidP="00764D9D">
      <w:pPr>
        <w:rPr>
          <w:rFonts w:asciiTheme="minorHAnsi" w:hAnsiTheme="minorHAnsi" w:cstheme="minorHAnsi"/>
          <w:sz w:val="26"/>
          <w:szCs w:val="26"/>
        </w:rPr>
      </w:pPr>
      <w:r w:rsidRPr="0063391D">
        <w:rPr>
          <w:rFonts w:asciiTheme="minorHAnsi" w:hAnsiTheme="minorHAnsi" w:cstheme="minorHAnsi"/>
          <w:sz w:val="26"/>
          <w:szCs w:val="26"/>
        </w:rPr>
        <w:t>To prevent the adverse effects of fill, some communities elect to prohi</w:t>
      </w:r>
      <w:r>
        <w:rPr>
          <w:rFonts w:asciiTheme="minorHAnsi" w:hAnsiTheme="minorHAnsi" w:cstheme="minorHAnsi"/>
          <w:sz w:val="26"/>
          <w:szCs w:val="26"/>
        </w:rPr>
        <w:t>bit fill in flood hazard areas, while others require applicants to minimize the effects of their development proposals.</w:t>
      </w:r>
    </w:p>
    <w:p w14:paraId="679CA9A1" w14:textId="77777777" w:rsidR="00881426" w:rsidRDefault="00881426" w:rsidP="00BE37BA">
      <w:pPr>
        <w:rPr>
          <w:rFonts w:asciiTheme="minorHAnsi" w:hAnsiTheme="minorHAnsi" w:cstheme="minorHAnsi"/>
          <w:sz w:val="26"/>
          <w:szCs w:val="26"/>
        </w:rPr>
      </w:pPr>
    </w:p>
    <w:p w14:paraId="42050A15" w14:textId="3327650D" w:rsidR="00BE37BA" w:rsidRDefault="00BE37BA" w:rsidP="00BE37BA">
      <w:pPr>
        <w:rPr>
          <w:rFonts w:asciiTheme="minorHAnsi" w:hAnsiTheme="minorHAnsi" w:cstheme="minorHAnsi"/>
          <w:sz w:val="26"/>
          <w:szCs w:val="26"/>
        </w:rPr>
      </w:pPr>
      <w:r w:rsidRPr="00BE37BA">
        <w:rPr>
          <w:rFonts w:asciiTheme="minorHAnsi" w:hAnsiTheme="minorHAnsi" w:cstheme="minorHAnsi"/>
          <w:sz w:val="26"/>
          <w:szCs w:val="26"/>
        </w:rPr>
        <w:t xml:space="preserve">Compensatory storage refers to a practice of offsetting the effects of earthen fill or other development encroaching into all or part of the SFHA by providing hydraulically equivalent, excavated floodplain storage capacity. Especially along </w:t>
      </w:r>
      <w:r w:rsidR="00FA4224">
        <w:rPr>
          <w:rFonts w:asciiTheme="minorHAnsi" w:hAnsiTheme="minorHAnsi" w:cstheme="minorHAnsi"/>
          <w:sz w:val="26"/>
          <w:szCs w:val="26"/>
        </w:rPr>
        <w:t xml:space="preserve">riverine </w:t>
      </w:r>
      <w:r w:rsidRPr="00BE37BA">
        <w:rPr>
          <w:rFonts w:asciiTheme="minorHAnsi" w:hAnsiTheme="minorHAnsi" w:cstheme="minorHAnsi"/>
          <w:sz w:val="26"/>
          <w:szCs w:val="26"/>
        </w:rPr>
        <w:t>waterways where buildings are already at risk, compensatory storage can minimize the impact of allowing additional development. Most communities that require compensatory storage do not require compensation when buildings are elevated on columns or pilings although some do require compensation for perimeter wall (crawlspace) foundations and backfilled stem wall foundations. Requiring the creation of floodplain storage capacity can compensate for proposed encroachments, but there may be environmental impacts caused by the excavation itself.</w:t>
      </w:r>
    </w:p>
    <w:p w14:paraId="0CD71485" w14:textId="77777777" w:rsidR="00BE37BA" w:rsidRPr="00BE37BA" w:rsidRDefault="00BE37BA" w:rsidP="00BE37BA">
      <w:pPr>
        <w:rPr>
          <w:rFonts w:asciiTheme="minorHAnsi" w:hAnsiTheme="minorHAnsi" w:cstheme="minorHAnsi"/>
          <w:sz w:val="26"/>
          <w:szCs w:val="26"/>
        </w:rPr>
      </w:pPr>
    </w:p>
    <w:p w14:paraId="6451D6AF" w14:textId="04C12FB7" w:rsidR="00764D9D" w:rsidRDefault="00BE37BA" w:rsidP="00764D9D">
      <w:pPr>
        <w:rPr>
          <w:rFonts w:asciiTheme="minorHAnsi" w:hAnsiTheme="minorHAnsi" w:cstheme="minorHAnsi"/>
          <w:sz w:val="26"/>
          <w:szCs w:val="26"/>
        </w:rPr>
      </w:pPr>
      <w:r w:rsidRPr="00BE37BA">
        <w:rPr>
          <w:rFonts w:asciiTheme="minorHAnsi" w:hAnsiTheme="minorHAnsi" w:cstheme="minorHAnsi"/>
          <w:sz w:val="26"/>
          <w:szCs w:val="26"/>
        </w:rPr>
        <w:t xml:space="preserve">The concept of “hydraulically equivalent” is important. It means that with offsetting excavation, the encroachment of development in a flood hazard area will not adversely affect the BFE. To be considered hydraulically equivalent, compensatory storage is usually provided at a ratio of 1 to 1 (i.e., 1 cubic yard of excavation for every cubic yard of fill or development). However, it takes more than simply excavating an equal volume to be hydraulically equivalent: engineering analyses are needed to ensure the excavation is correctly located to </w:t>
      </w:r>
      <w:proofErr w:type="gramStart"/>
      <w:r w:rsidRPr="00BE37BA">
        <w:rPr>
          <w:rFonts w:asciiTheme="minorHAnsi" w:hAnsiTheme="minorHAnsi" w:cstheme="minorHAnsi"/>
          <w:sz w:val="26"/>
          <w:szCs w:val="26"/>
        </w:rPr>
        <w:t>actually offset</w:t>
      </w:r>
      <w:proofErr w:type="gramEnd"/>
      <w:r w:rsidRPr="00BE37BA">
        <w:rPr>
          <w:rFonts w:asciiTheme="minorHAnsi" w:hAnsiTheme="minorHAnsi" w:cstheme="minorHAnsi"/>
          <w:sz w:val="26"/>
          <w:szCs w:val="26"/>
        </w:rPr>
        <w:t xml:space="preserve"> the hydraulic impact of the development or fill.</w:t>
      </w:r>
    </w:p>
    <w:p w14:paraId="1A64BA02" w14:textId="77777777" w:rsidR="00831D95" w:rsidRDefault="00831D95" w:rsidP="003510BB">
      <w:pPr>
        <w:rPr>
          <w:rFonts w:ascii="Times New Roman" w:hAnsi="Times New Roman"/>
          <w:sz w:val="24"/>
          <w:szCs w:val="24"/>
        </w:rPr>
      </w:pPr>
    </w:p>
    <w:p w14:paraId="1C64D7D2" w14:textId="05788CB8" w:rsidR="00076A36" w:rsidRPr="009F2B59" w:rsidRDefault="009C5AE3" w:rsidP="00764D9D">
      <w:pPr>
        <w:rPr>
          <w:rFonts w:asciiTheme="minorHAnsi" w:hAnsiTheme="minorHAnsi" w:cstheme="minorHAnsi"/>
          <w:sz w:val="26"/>
          <w:szCs w:val="26"/>
        </w:rPr>
      </w:pPr>
      <w:r w:rsidRPr="009F2B59">
        <w:rPr>
          <w:rFonts w:asciiTheme="minorHAnsi" w:hAnsiTheme="minorHAnsi" w:cstheme="minorHAnsi"/>
          <w:b/>
          <w:sz w:val="26"/>
          <w:szCs w:val="26"/>
          <w:u w:val="single"/>
        </w:rPr>
        <w:t>How</w:t>
      </w:r>
      <w:r w:rsidR="00F348B5">
        <w:rPr>
          <w:rFonts w:asciiTheme="minorHAnsi" w:hAnsiTheme="minorHAnsi" w:cstheme="minorHAnsi"/>
          <w:b/>
          <w:sz w:val="26"/>
          <w:szCs w:val="26"/>
          <w:u w:val="single"/>
        </w:rPr>
        <w:t xml:space="preserve"> </w:t>
      </w:r>
      <w:r w:rsidR="00847C2B">
        <w:rPr>
          <w:rFonts w:asciiTheme="minorHAnsi" w:hAnsiTheme="minorHAnsi" w:cstheme="minorHAnsi"/>
          <w:b/>
          <w:sz w:val="26"/>
          <w:szCs w:val="26"/>
          <w:u w:val="single"/>
        </w:rPr>
        <w:t xml:space="preserve">Local Floodplain Management Regulations and </w:t>
      </w:r>
      <w:r w:rsidR="00F348B5">
        <w:rPr>
          <w:rFonts w:asciiTheme="minorHAnsi" w:hAnsiTheme="minorHAnsi" w:cstheme="minorHAnsi"/>
          <w:b/>
          <w:sz w:val="26"/>
          <w:szCs w:val="26"/>
          <w:u w:val="single"/>
        </w:rPr>
        <w:t>Part 2 (buildings) and Part 2.5 (residential)</w:t>
      </w:r>
      <w:r w:rsidR="00AA4384">
        <w:rPr>
          <w:rFonts w:asciiTheme="minorHAnsi" w:hAnsiTheme="minorHAnsi" w:cstheme="minorHAnsi"/>
          <w:b/>
          <w:sz w:val="26"/>
          <w:szCs w:val="26"/>
          <w:u w:val="single"/>
        </w:rPr>
        <w:t xml:space="preserve"> </w:t>
      </w:r>
      <w:r w:rsidR="002F31C5">
        <w:rPr>
          <w:rFonts w:asciiTheme="minorHAnsi" w:hAnsiTheme="minorHAnsi" w:cstheme="minorHAnsi"/>
          <w:b/>
          <w:sz w:val="26"/>
          <w:szCs w:val="26"/>
          <w:u w:val="single"/>
        </w:rPr>
        <w:t xml:space="preserve">address </w:t>
      </w:r>
      <w:r w:rsidR="00AA4384">
        <w:rPr>
          <w:rFonts w:asciiTheme="minorHAnsi" w:hAnsiTheme="minorHAnsi" w:cstheme="minorHAnsi"/>
          <w:b/>
          <w:sz w:val="26"/>
          <w:szCs w:val="26"/>
          <w:u w:val="single"/>
        </w:rPr>
        <w:t>encroachments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847C2B">
        <w:rPr>
          <w:rFonts w:asciiTheme="minorHAnsi" w:hAnsiTheme="minorHAnsi" w:cstheme="minorHAnsi"/>
          <w:sz w:val="26"/>
          <w:szCs w:val="26"/>
        </w:rPr>
        <w:t xml:space="preserve">The DWR model ordinance and </w:t>
      </w:r>
      <w:r w:rsidR="00F348B5">
        <w:rPr>
          <w:rFonts w:asciiTheme="minorHAnsi" w:hAnsiTheme="minorHAnsi" w:cstheme="minorHAnsi"/>
          <w:sz w:val="26"/>
          <w:szCs w:val="26"/>
        </w:rPr>
        <w:t>Part 2 and Part 2.5</w:t>
      </w:r>
      <w:r w:rsidR="00AA4384">
        <w:rPr>
          <w:rFonts w:asciiTheme="minorHAnsi" w:hAnsiTheme="minorHAnsi" w:cstheme="minorHAnsi"/>
          <w:sz w:val="26"/>
          <w:szCs w:val="26"/>
        </w:rPr>
        <w:t xml:space="preserve"> </w:t>
      </w:r>
      <w:r w:rsidR="002F31C5" w:rsidRPr="0063391D">
        <w:rPr>
          <w:rFonts w:asciiTheme="minorHAnsi" w:hAnsiTheme="minorHAnsi" w:cstheme="minorHAnsi"/>
          <w:sz w:val="26"/>
          <w:szCs w:val="26"/>
        </w:rPr>
        <w:t>do not prohibit the use of fill</w:t>
      </w:r>
      <w:r w:rsidR="00AA4384">
        <w:rPr>
          <w:rFonts w:asciiTheme="minorHAnsi" w:hAnsiTheme="minorHAnsi" w:cstheme="minorHAnsi"/>
          <w:sz w:val="26"/>
          <w:szCs w:val="26"/>
        </w:rPr>
        <w:t xml:space="preserve"> to elevate buildings</w:t>
      </w:r>
      <w:r w:rsidR="002F31C5" w:rsidRPr="0063391D">
        <w:rPr>
          <w:rFonts w:asciiTheme="minorHAnsi" w:hAnsiTheme="minorHAnsi" w:cstheme="minorHAnsi"/>
          <w:sz w:val="26"/>
          <w:szCs w:val="26"/>
        </w:rPr>
        <w:t xml:space="preserve">, although submission of engineering analyses </w:t>
      </w:r>
      <w:r w:rsidR="00847C2B">
        <w:rPr>
          <w:rFonts w:asciiTheme="minorHAnsi" w:hAnsiTheme="minorHAnsi" w:cstheme="minorHAnsi"/>
          <w:sz w:val="26"/>
          <w:szCs w:val="26"/>
        </w:rPr>
        <w:t xml:space="preserve">is required </w:t>
      </w:r>
      <w:r w:rsidR="002F31C5" w:rsidRPr="0063391D">
        <w:rPr>
          <w:rFonts w:asciiTheme="minorHAnsi" w:hAnsiTheme="minorHAnsi" w:cstheme="minorHAnsi"/>
          <w:sz w:val="26"/>
          <w:szCs w:val="26"/>
        </w:rPr>
        <w:t xml:space="preserve">when fill and other encroachments are proposed in designated floodways and riverine flood hazard areas for which BFEs are shown on FIRMs but floodways have not been designated. </w:t>
      </w:r>
    </w:p>
    <w:p w14:paraId="63B85E71" w14:textId="77777777" w:rsidR="004F6805" w:rsidRPr="009F2B59" w:rsidRDefault="004F6805" w:rsidP="003510BB">
      <w:pPr>
        <w:rPr>
          <w:rFonts w:asciiTheme="minorHAnsi" w:hAnsiTheme="minorHAnsi" w:cstheme="minorHAnsi"/>
          <w:sz w:val="26"/>
          <w:szCs w:val="26"/>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0BA38687" w14:textId="6B84F177" w:rsidR="00FE1AC3" w:rsidRDefault="00086EC5" w:rsidP="0055335E">
      <w:pPr>
        <w:widowControl/>
        <w:rPr>
          <w:rFonts w:asciiTheme="minorHAnsi" w:hAnsiTheme="minorHAnsi" w:cstheme="minorHAnsi"/>
          <w:sz w:val="26"/>
          <w:szCs w:val="26"/>
        </w:rPr>
      </w:pPr>
      <w:r>
        <w:rPr>
          <w:rFonts w:asciiTheme="minorHAnsi" w:hAnsiTheme="minorHAnsi" w:cstheme="minorHAnsi"/>
          <w:b/>
          <w:sz w:val="26"/>
          <w:szCs w:val="26"/>
        </w:rPr>
        <w:t xml:space="preserve">Use this amendment to require compensatory storage. </w:t>
      </w:r>
      <w:r w:rsidRPr="000C3B6D">
        <w:rPr>
          <w:rFonts w:asciiTheme="minorHAnsi" w:hAnsiTheme="minorHAnsi" w:cstheme="minorHAnsi"/>
          <w:sz w:val="26"/>
          <w:szCs w:val="26"/>
        </w:rPr>
        <w:t>T</w:t>
      </w:r>
      <w:r w:rsidR="000C3B6D">
        <w:rPr>
          <w:rFonts w:asciiTheme="minorHAnsi" w:hAnsiTheme="minorHAnsi" w:cstheme="minorHAnsi"/>
          <w:sz w:val="26"/>
          <w:szCs w:val="26"/>
        </w:rPr>
        <w:t>he</w:t>
      </w:r>
      <w:r w:rsidRPr="000C3B6D">
        <w:rPr>
          <w:rFonts w:asciiTheme="minorHAnsi" w:hAnsiTheme="minorHAnsi" w:cstheme="minorHAnsi"/>
          <w:sz w:val="26"/>
          <w:szCs w:val="26"/>
        </w:rPr>
        <w:t xml:space="preserve"> amendment </w:t>
      </w:r>
      <w:r w:rsidR="000C3B6D">
        <w:rPr>
          <w:rFonts w:asciiTheme="minorHAnsi" w:hAnsiTheme="minorHAnsi" w:cstheme="minorHAnsi"/>
          <w:sz w:val="26"/>
          <w:szCs w:val="26"/>
        </w:rPr>
        <w:t xml:space="preserve">shown </w:t>
      </w:r>
      <w:r w:rsidRPr="000C3B6D">
        <w:rPr>
          <w:rFonts w:asciiTheme="minorHAnsi" w:hAnsiTheme="minorHAnsi" w:cstheme="minorHAnsi"/>
          <w:sz w:val="26"/>
          <w:szCs w:val="26"/>
        </w:rPr>
        <w:t xml:space="preserve">is just </w:t>
      </w:r>
      <w:r w:rsidR="00684558">
        <w:rPr>
          <w:rFonts w:asciiTheme="minorHAnsi" w:hAnsiTheme="minorHAnsi" w:cstheme="minorHAnsi"/>
          <w:sz w:val="26"/>
          <w:szCs w:val="26"/>
        </w:rPr>
        <w:t>one</w:t>
      </w:r>
      <w:r w:rsidRPr="000C3B6D">
        <w:rPr>
          <w:rFonts w:asciiTheme="minorHAnsi" w:hAnsiTheme="minorHAnsi" w:cstheme="minorHAnsi"/>
          <w:sz w:val="26"/>
          <w:szCs w:val="26"/>
        </w:rPr>
        <w:t xml:space="preserve"> example</w:t>
      </w:r>
      <w:r w:rsidR="00684558">
        <w:rPr>
          <w:rFonts w:asciiTheme="minorHAnsi" w:hAnsiTheme="minorHAnsi" w:cstheme="minorHAnsi"/>
          <w:sz w:val="26"/>
          <w:szCs w:val="26"/>
        </w:rPr>
        <w:t xml:space="preserve"> out of many options</w:t>
      </w:r>
      <w:r w:rsidRPr="000C3B6D">
        <w:rPr>
          <w:rFonts w:asciiTheme="minorHAnsi" w:hAnsiTheme="minorHAnsi" w:cstheme="minorHAnsi"/>
          <w:sz w:val="26"/>
          <w:szCs w:val="26"/>
        </w:rPr>
        <w:t xml:space="preserve">. </w:t>
      </w:r>
      <w:r w:rsidR="00684558">
        <w:rPr>
          <w:rFonts w:asciiTheme="minorHAnsi" w:hAnsiTheme="minorHAnsi" w:cstheme="minorHAnsi"/>
          <w:sz w:val="26"/>
          <w:szCs w:val="26"/>
        </w:rPr>
        <w:t xml:space="preserve">Similar phrasing can be used to modify local floodplain management regulations. Some communities may handle compensatory storage under drainage or stormwater regulations.  </w:t>
      </w:r>
      <w:r w:rsidRPr="000C3B6D">
        <w:rPr>
          <w:rFonts w:asciiTheme="minorHAnsi" w:hAnsiTheme="minorHAnsi" w:cstheme="minorHAnsi"/>
          <w:sz w:val="26"/>
          <w:szCs w:val="26"/>
        </w:rPr>
        <w:t xml:space="preserve">Communities may modify the phrasing to describe the specifics of their current or proposed requirements. </w:t>
      </w:r>
      <w:r w:rsidR="000C3B6D">
        <w:rPr>
          <w:rFonts w:asciiTheme="minorHAnsi" w:hAnsiTheme="minorHAnsi" w:cstheme="minorHAnsi"/>
          <w:sz w:val="26"/>
          <w:szCs w:val="26"/>
        </w:rPr>
        <w:t xml:space="preserve">For example, some communities require compensatory storage only for fill and grading; </w:t>
      </w:r>
      <w:r w:rsidR="000C3B6D">
        <w:rPr>
          <w:rFonts w:asciiTheme="minorHAnsi" w:hAnsiTheme="minorHAnsi" w:cstheme="minorHAnsi"/>
          <w:sz w:val="26"/>
          <w:szCs w:val="26"/>
        </w:rPr>
        <w:lastRenderedPageBreak/>
        <w:t>some do not require engineering analyses; and some specify the ratio of excavation to added fill (e.g., 1.5 or 2 to 1).</w:t>
      </w:r>
    </w:p>
    <w:p w14:paraId="7CBB2D2E" w14:textId="77777777" w:rsidR="00847C2B" w:rsidRDefault="00847C2B" w:rsidP="00FE1AC3">
      <w:pPr>
        <w:rPr>
          <w:rFonts w:asciiTheme="minorHAnsi" w:hAnsiTheme="minorHAnsi" w:cstheme="minorHAnsi"/>
          <w:sz w:val="26"/>
          <w:szCs w:val="26"/>
        </w:rPr>
      </w:pPr>
    </w:p>
    <w:p w14:paraId="33C142B6" w14:textId="6CD75758" w:rsidR="00847C2B" w:rsidRPr="00847C2B" w:rsidRDefault="00847C2B" w:rsidP="00FE1AC3">
      <w:pPr>
        <w:rPr>
          <w:rFonts w:asciiTheme="minorHAnsi" w:hAnsiTheme="minorHAnsi" w:cstheme="minorHAnsi"/>
          <w:b/>
          <w:sz w:val="26"/>
          <w:szCs w:val="26"/>
        </w:rPr>
      </w:pPr>
      <w:r w:rsidRPr="00847C2B">
        <w:rPr>
          <w:rFonts w:asciiTheme="minorHAnsi" w:hAnsiTheme="minorHAnsi" w:cstheme="minorHAnsi"/>
          <w:b/>
          <w:sz w:val="26"/>
          <w:szCs w:val="26"/>
        </w:rPr>
        <w:t xml:space="preserve">Modify Local Regulations. </w:t>
      </w:r>
    </w:p>
    <w:p w14:paraId="670A5B80" w14:textId="77777777" w:rsidR="00847C2B" w:rsidRPr="009F2B59" w:rsidRDefault="00847C2B" w:rsidP="00847C2B">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47C2B" w14:paraId="7D7E37C5" w14:textId="77777777" w:rsidTr="00C72238">
        <w:tc>
          <w:tcPr>
            <w:tcW w:w="8370" w:type="dxa"/>
          </w:tcPr>
          <w:p w14:paraId="3E72E798" w14:textId="77777777" w:rsidR="00847C2B" w:rsidRDefault="00847C2B" w:rsidP="00C72238">
            <w:pPr>
              <w:widowControl/>
              <w:rPr>
                <w:rFonts w:ascii="Arial" w:hAnsi="Arial" w:cs="Arial"/>
                <w:bCs/>
                <w:i/>
                <w:iCs/>
                <w:sz w:val="22"/>
                <w:szCs w:val="22"/>
              </w:rPr>
            </w:pPr>
          </w:p>
          <w:p w14:paraId="381B5D2E" w14:textId="40237395" w:rsidR="00847C2B" w:rsidRDefault="00847C2B" w:rsidP="00847C2B">
            <w:pPr>
              <w:autoSpaceDE w:val="0"/>
              <w:autoSpaceDN w:val="0"/>
              <w:adjustRightInd w:val="0"/>
              <w:rPr>
                <w:rFonts w:ascii="Arial" w:hAnsi="Arial" w:cs="Arial"/>
                <w:i/>
                <w:sz w:val="22"/>
                <w:szCs w:val="22"/>
              </w:rPr>
            </w:pPr>
            <w:r>
              <w:rPr>
                <w:rFonts w:ascii="Arial" w:hAnsi="Arial" w:cs="Arial"/>
                <w:i/>
                <w:sz w:val="22"/>
                <w:szCs w:val="22"/>
              </w:rPr>
              <w:t xml:space="preserve">Add to </w:t>
            </w:r>
            <w:r w:rsidR="001671C2">
              <w:rPr>
                <w:rFonts w:ascii="Arial" w:hAnsi="Arial" w:cs="Arial"/>
                <w:i/>
                <w:sz w:val="22"/>
                <w:szCs w:val="22"/>
              </w:rPr>
              <w:t xml:space="preserve">Article </w:t>
            </w:r>
            <w:r>
              <w:rPr>
                <w:rFonts w:ascii="Arial" w:hAnsi="Arial" w:cs="Arial"/>
                <w:i/>
                <w:sz w:val="22"/>
                <w:szCs w:val="22"/>
              </w:rPr>
              <w:t>104 Permits for Floodplain Development:</w:t>
            </w:r>
          </w:p>
          <w:p w14:paraId="1064D2FC" w14:textId="0519CD37" w:rsidR="00847C2B" w:rsidRPr="00933CCF" w:rsidRDefault="00847C2B" w:rsidP="00847C2B">
            <w:pPr>
              <w:autoSpaceDE w:val="0"/>
              <w:autoSpaceDN w:val="0"/>
              <w:adjustRightInd w:val="0"/>
              <w:rPr>
                <w:rFonts w:ascii="Arial" w:hAnsi="Arial" w:cs="Arial"/>
                <w:sz w:val="22"/>
                <w:szCs w:val="22"/>
              </w:rPr>
            </w:pPr>
            <w:r w:rsidRPr="00933CCF">
              <w:rPr>
                <w:rFonts w:ascii="Arial" w:hAnsi="Arial" w:cs="Arial"/>
                <w:b/>
                <w:sz w:val="22"/>
                <w:szCs w:val="22"/>
              </w:rPr>
              <w:t>Sec. 1</w:t>
            </w:r>
            <w:r w:rsidRPr="00933CCF">
              <w:rPr>
                <w:rFonts w:ascii="Arial" w:hAnsi="Arial" w:cs="Arial"/>
                <w:b/>
                <w:bCs/>
                <w:sz w:val="22"/>
                <w:szCs w:val="22"/>
              </w:rPr>
              <w:t>04-2. - Application for permit.</w:t>
            </w:r>
            <w:r w:rsidRPr="00933CCF">
              <w:rPr>
                <w:rFonts w:ascii="Arial" w:hAnsi="Arial" w:cs="Arial"/>
                <w:sz w:val="22"/>
                <w:szCs w:val="22"/>
              </w:rPr>
              <w:t xml:space="preserve"> The applicant shall file an application in writing on a form furnished by the Floodplain Administrator. The information provided shall:</w:t>
            </w:r>
          </w:p>
          <w:p w14:paraId="06FECC6A" w14:textId="77777777"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Identify and describe the development to be covered by the permit.</w:t>
            </w:r>
          </w:p>
          <w:p w14:paraId="77F4C131" w14:textId="77777777"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 xml:space="preserve">Describe the land on which the proposed development is to be conducted by legal description, street address or similar description that will readily identify and </w:t>
            </w:r>
            <w:proofErr w:type="gramStart"/>
            <w:r w:rsidRPr="00933CCF">
              <w:rPr>
                <w:rFonts w:ascii="Arial" w:hAnsi="Arial" w:cs="Arial"/>
                <w:sz w:val="22"/>
                <w:szCs w:val="22"/>
              </w:rPr>
              <w:t>definitely locate</w:t>
            </w:r>
            <w:proofErr w:type="gramEnd"/>
            <w:r w:rsidRPr="00933CCF">
              <w:rPr>
                <w:rFonts w:ascii="Arial" w:hAnsi="Arial" w:cs="Arial"/>
                <w:sz w:val="22"/>
                <w:szCs w:val="22"/>
              </w:rPr>
              <w:t xml:space="preserve"> the site.</w:t>
            </w:r>
          </w:p>
          <w:p w14:paraId="03A467F8" w14:textId="77777777"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Indicate the use and occupancy for which the proposed development is intended.</w:t>
            </w:r>
          </w:p>
          <w:p w14:paraId="55354F9D" w14:textId="66A3594D"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Be accompanied by a site plan and construction documents</w:t>
            </w:r>
            <w:r>
              <w:rPr>
                <w:rFonts w:ascii="Arial" w:hAnsi="Arial" w:cs="Arial"/>
                <w:sz w:val="22"/>
                <w:szCs w:val="22"/>
              </w:rPr>
              <w:t xml:space="preserve"> as specified in Article 105 of these regulations</w:t>
            </w:r>
            <w:r w:rsidRPr="00933CCF">
              <w:rPr>
                <w:rFonts w:ascii="Arial" w:hAnsi="Arial" w:cs="Arial"/>
                <w:sz w:val="22"/>
                <w:szCs w:val="22"/>
              </w:rPr>
              <w:t xml:space="preserve">, </w:t>
            </w:r>
            <w:r>
              <w:rPr>
                <w:rFonts w:ascii="Arial" w:hAnsi="Arial" w:cs="Arial"/>
                <w:sz w:val="22"/>
                <w:szCs w:val="22"/>
              </w:rPr>
              <w:t xml:space="preserve">including </w:t>
            </w:r>
            <w:r w:rsidRPr="00933CCF">
              <w:rPr>
                <w:rFonts w:ascii="Arial" w:hAnsi="Arial" w:cs="Arial"/>
                <w:sz w:val="22"/>
                <w:szCs w:val="22"/>
              </w:rPr>
              <w:t>grading, excavation and filling plans</w:t>
            </w:r>
            <w:r w:rsidRPr="002F31C5">
              <w:rPr>
                <w:rFonts w:ascii="Arial" w:hAnsi="Arial" w:cs="Arial"/>
                <w:sz w:val="22"/>
                <w:u w:val="single"/>
              </w:rPr>
              <w:t>, plans and engineering analyses to document compensatory storage,</w:t>
            </w:r>
            <w:r w:rsidRPr="002F31C5">
              <w:rPr>
                <w:rFonts w:ascii="Arial" w:hAnsi="Arial" w:cs="Arial"/>
                <w:sz w:val="22"/>
              </w:rPr>
              <w:t xml:space="preserve"> </w:t>
            </w:r>
            <w:r w:rsidRPr="00933CCF">
              <w:rPr>
                <w:rFonts w:ascii="Arial" w:hAnsi="Arial" w:cs="Arial"/>
                <w:sz w:val="22"/>
                <w:szCs w:val="22"/>
              </w:rPr>
              <w:t>and other information deemed appropriate by the Floodplain Administrator.</w:t>
            </w:r>
          </w:p>
          <w:p w14:paraId="793C0E8D" w14:textId="77777777"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State the valuation of the proposed work.</w:t>
            </w:r>
          </w:p>
          <w:p w14:paraId="1007333B" w14:textId="77777777"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Be signed by the applicant or the applicant's authorized agent.</w:t>
            </w:r>
          </w:p>
          <w:p w14:paraId="7F452995" w14:textId="77777777" w:rsidR="00847C2B" w:rsidRPr="00933CCF" w:rsidRDefault="00847C2B" w:rsidP="00847C2B">
            <w:pPr>
              <w:pStyle w:val="ListParagraph"/>
              <w:numPr>
                <w:ilvl w:val="0"/>
                <w:numId w:val="22"/>
              </w:numPr>
              <w:autoSpaceDE w:val="0"/>
              <w:autoSpaceDN w:val="0"/>
              <w:adjustRightInd w:val="0"/>
              <w:spacing w:before="120"/>
              <w:rPr>
                <w:rFonts w:ascii="Arial" w:hAnsi="Arial" w:cs="Arial"/>
                <w:sz w:val="22"/>
                <w:szCs w:val="22"/>
              </w:rPr>
            </w:pPr>
            <w:r w:rsidRPr="00933CCF">
              <w:rPr>
                <w:rFonts w:ascii="Arial" w:hAnsi="Arial" w:cs="Arial"/>
                <w:sz w:val="22"/>
                <w:szCs w:val="22"/>
              </w:rPr>
              <w:t xml:space="preserve">Include such other data and information required by the Floodplain Administrator to demonstrate compliance with these regulations.  </w:t>
            </w:r>
          </w:p>
          <w:p w14:paraId="1B594074" w14:textId="77777777" w:rsidR="00847C2B" w:rsidRPr="00933CCF" w:rsidRDefault="00847C2B" w:rsidP="00847C2B">
            <w:pPr>
              <w:autoSpaceDE w:val="0"/>
              <w:autoSpaceDN w:val="0"/>
              <w:adjustRightInd w:val="0"/>
              <w:ind w:left="720"/>
              <w:rPr>
                <w:rFonts w:ascii="Arial" w:hAnsi="Arial" w:cs="Arial"/>
                <w:sz w:val="22"/>
                <w:szCs w:val="22"/>
              </w:rPr>
            </w:pPr>
          </w:p>
          <w:p w14:paraId="25194280" w14:textId="656B77F0" w:rsidR="00847C2B" w:rsidRDefault="00847C2B" w:rsidP="00847C2B">
            <w:pPr>
              <w:widowControl/>
              <w:rPr>
                <w:rFonts w:ascii="Arial" w:hAnsi="Arial" w:cs="Arial"/>
                <w:b/>
                <w:sz w:val="22"/>
                <w:szCs w:val="22"/>
              </w:rPr>
            </w:pPr>
            <w:r>
              <w:rPr>
                <w:rFonts w:ascii="Arial" w:hAnsi="Arial" w:cs="Arial"/>
                <w:bCs/>
                <w:i/>
                <w:iCs/>
                <w:sz w:val="22"/>
                <w:szCs w:val="22"/>
              </w:rPr>
              <w:t>Add to Definitions:</w:t>
            </w:r>
            <w:r>
              <w:rPr>
                <w:rFonts w:ascii="Arial" w:hAnsi="Arial" w:cs="Arial"/>
                <w:b/>
                <w:sz w:val="22"/>
                <w:szCs w:val="22"/>
              </w:rPr>
              <w:t xml:space="preserve"> </w:t>
            </w:r>
          </w:p>
          <w:p w14:paraId="5518E27E" w14:textId="77777777" w:rsidR="00847C2B" w:rsidRDefault="00847C2B" w:rsidP="00C72238">
            <w:pPr>
              <w:widowControl/>
              <w:rPr>
                <w:rFonts w:ascii="Arial" w:hAnsi="Arial" w:cs="Arial"/>
                <w:b/>
                <w:sz w:val="22"/>
                <w:szCs w:val="22"/>
              </w:rPr>
            </w:pPr>
          </w:p>
          <w:p w14:paraId="36B5EC3E" w14:textId="77777777" w:rsidR="00847C2B" w:rsidRDefault="00847C2B" w:rsidP="00C72238">
            <w:pPr>
              <w:pStyle w:val="IBCRequirement"/>
              <w:rPr>
                <w:sz w:val="22"/>
                <w:u w:val="single"/>
              </w:rPr>
            </w:pPr>
            <w:r w:rsidRPr="002F31C5">
              <w:rPr>
                <w:b/>
                <w:sz w:val="22"/>
                <w:u w:val="single"/>
              </w:rPr>
              <w:t xml:space="preserve">COMPENSATORY STORAGE. </w:t>
            </w:r>
            <w:r w:rsidRPr="002F31C5">
              <w:rPr>
                <w:sz w:val="22"/>
                <w:u w:val="single"/>
              </w:rPr>
              <w:t xml:space="preserve">Excavation within or directly contiguous to a flood hazard area, above the seasonal high groundwater table elevation and below the design flood elevation, of a hydraulically-equivalent volume provided to balance the effects of proposed fill </w:t>
            </w:r>
            <w:r w:rsidRPr="005B623F">
              <w:rPr>
                <w:sz w:val="22"/>
                <w:highlight w:val="lightGray"/>
                <w:u w:val="single"/>
              </w:rPr>
              <w:t>and development</w:t>
            </w:r>
            <w:r w:rsidRPr="002F31C5">
              <w:rPr>
                <w:sz w:val="22"/>
                <w:u w:val="single"/>
              </w:rPr>
              <w:t xml:space="preserve"> on the flood hazard area (no net loss of floodplain storage volume). Areas excavated for compensatory storage shall become part of the flood hazard area and not be separated from the flood hazard area by an open channel or closed conduit or culvert.</w:t>
            </w:r>
          </w:p>
          <w:p w14:paraId="7C34D2A6" w14:textId="77777777" w:rsidR="00847C2B" w:rsidRDefault="00847C2B" w:rsidP="00C72238">
            <w:pPr>
              <w:widowControl/>
              <w:rPr>
                <w:rFonts w:ascii="Arial" w:hAnsi="Arial" w:cs="Arial"/>
                <w:b/>
                <w:sz w:val="22"/>
                <w:szCs w:val="22"/>
              </w:rPr>
            </w:pPr>
          </w:p>
          <w:p w14:paraId="470AACFA" w14:textId="685A7216" w:rsidR="00847C2B" w:rsidRPr="002F31C5" w:rsidRDefault="001671C2" w:rsidP="001671C2">
            <w:pPr>
              <w:autoSpaceDE w:val="0"/>
              <w:autoSpaceDN w:val="0"/>
              <w:adjustRightInd w:val="0"/>
              <w:rPr>
                <w:sz w:val="22"/>
                <w:u w:val="single"/>
              </w:rPr>
            </w:pPr>
            <w:r>
              <w:rPr>
                <w:rFonts w:ascii="Arial" w:hAnsi="Arial" w:cs="Arial"/>
                <w:i/>
                <w:sz w:val="22"/>
                <w:szCs w:val="22"/>
              </w:rPr>
              <w:t>Add to Article 303 Site Improvements, Utilities and Limitations (and renumber):</w:t>
            </w:r>
          </w:p>
          <w:p w14:paraId="7F9AD02D" w14:textId="560A15AE" w:rsidR="00847C2B" w:rsidRPr="002F31C5" w:rsidRDefault="001671C2" w:rsidP="00C72238">
            <w:pPr>
              <w:pStyle w:val="IBCRequirement"/>
              <w:rPr>
                <w:sz w:val="22"/>
              </w:rPr>
            </w:pPr>
            <w:r>
              <w:rPr>
                <w:b/>
                <w:sz w:val="22"/>
                <w:u w:val="single"/>
              </w:rPr>
              <w:t xml:space="preserve">Sec. 303-6. - </w:t>
            </w:r>
            <w:r w:rsidR="00847C2B" w:rsidRPr="002F31C5">
              <w:rPr>
                <w:b/>
                <w:sz w:val="22"/>
                <w:u w:val="single"/>
              </w:rPr>
              <w:t>Requirement for compensatory storage.</w:t>
            </w:r>
            <w:r w:rsidR="00847C2B" w:rsidRPr="002F31C5">
              <w:rPr>
                <w:sz w:val="22"/>
                <w:u w:val="single"/>
              </w:rPr>
              <w:t xml:space="preserve"> </w:t>
            </w:r>
            <w:r w:rsidR="00847C2B" w:rsidRPr="000C3B6D">
              <w:rPr>
                <w:sz w:val="22"/>
                <w:u w:val="single"/>
              </w:rPr>
              <w:t xml:space="preserve">Fill </w:t>
            </w:r>
            <w:r w:rsidR="00847C2B" w:rsidRPr="005B623F">
              <w:rPr>
                <w:sz w:val="22"/>
                <w:highlight w:val="lightGray"/>
                <w:u w:val="single"/>
              </w:rPr>
              <w:t>and development</w:t>
            </w:r>
            <w:r w:rsidR="00847C2B" w:rsidRPr="000C3B6D">
              <w:rPr>
                <w:sz w:val="22"/>
                <w:u w:val="single"/>
              </w:rPr>
              <w:t xml:space="preserve"> (other than temporary structures and temporary storage) are permitted in flood hazard areas outside of floodways if compensatory storage is provided. Engineering analyses prepared by a qualified professional shall be submitted to demonstrate the compensatory storage hydraulically balances the proposed development or fill. The Floodplain Administrator shall be permitted to waive the requirement for compensatory storage if the applicant demonstrates that</w:t>
            </w:r>
            <w:r w:rsidR="00847C2B">
              <w:rPr>
                <w:sz w:val="22"/>
                <w:u w:val="single"/>
              </w:rPr>
              <w:t xml:space="preserve"> </w:t>
            </w:r>
            <w:r w:rsidR="00847C2B">
              <w:rPr>
                <w:sz w:val="22"/>
                <w:u w:val="single"/>
              </w:rPr>
              <w:lastRenderedPageBreak/>
              <w:t>the fill or</w:t>
            </w:r>
            <w:r w:rsidR="00847C2B" w:rsidRPr="000C3B6D">
              <w:rPr>
                <w:sz w:val="22"/>
                <w:u w:val="single"/>
              </w:rPr>
              <w:t xml:space="preserve"> </w:t>
            </w:r>
            <w:r w:rsidR="00847C2B" w:rsidRPr="005B623F">
              <w:rPr>
                <w:sz w:val="22"/>
                <w:highlight w:val="lightGray"/>
                <w:u w:val="single"/>
              </w:rPr>
              <w:t>development</w:t>
            </w:r>
            <w:r w:rsidR="00847C2B" w:rsidRPr="000C3B6D">
              <w:rPr>
                <w:sz w:val="22"/>
                <w:u w:val="single"/>
              </w:rPr>
              <w:t xml:space="preserve"> will no</w:t>
            </w:r>
            <w:r w:rsidR="00847C2B" w:rsidRPr="002F31C5">
              <w:rPr>
                <w:sz w:val="22"/>
                <w:u w:val="single"/>
              </w:rPr>
              <w:t xml:space="preserve">t increase the </w:t>
            </w:r>
            <w:r w:rsidR="00847C2B">
              <w:rPr>
                <w:sz w:val="22"/>
                <w:u w:val="single"/>
              </w:rPr>
              <w:t xml:space="preserve">base </w:t>
            </w:r>
            <w:r w:rsidR="00847C2B" w:rsidRPr="002F31C5">
              <w:rPr>
                <w:sz w:val="22"/>
                <w:u w:val="single"/>
              </w:rPr>
              <w:t>flood elevation on adjacent properties.</w:t>
            </w:r>
            <w:r w:rsidR="00847C2B" w:rsidRPr="002F31C5">
              <w:rPr>
                <w:sz w:val="22"/>
              </w:rPr>
              <w:t xml:space="preserve"> </w:t>
            </w:r>
          </w:p>
          <w:p w14:paraId="71315AFC" w14:textId="77777777" w:rsidR="00847C2B" w:rsidRDefault="00847C2B" w:rsidP="00C72238">
            <w:pPr>
              <w:ind w:left="360"/>
              <w:rPr>
                <w:rFonts w:ascii="Arial" w:hAnsi="Arial" w:cs="Arial"/>
                <w:sz w:val="22"/>
                <w:szCs w:val="22"/>
              </w:rPr>
            </w:pPr>
          </w:p>
          <w:p w14:paraId="7A67DC60" w14:textId="1C3EC674" w:rsidR="00847C2B" w:rsidRPr="001671C2" w:rsidRDefault="00847C2B" w:rsidP="001671C2">
            <w:pPr>
              <w:ind w:left="360"/>
              <w:rPr>
                <w:rFonts w:ascii="Arial" w:hAnsi="Arial" w:cs="Arial"/>
                <w:i/>
                <w:sz w:val="22"/>
                <w:szCs w:val="22"/>
              </w:rPr>
            </w:pPr>
            <w:r w:rsidRPr="00881426">
              <w:rPr>
                <w:rFonts w:ascii="Arial" w:hAnsi="Arial" w:cs="Arial"/>
                <w:b/>
                <w:i/>
                <w:sz w:val="22"/>
                <w:szCs w:val="22"/>
              </w:rPr>
              <w:t>Note:</w:t>
            </w:r>
            <w:r w:rsidRPr="00881426">
              <w:rPr>
                <w:rFonts w:ascii="Arial" w:hAnsi="Arial" w:cs="Arial"/>
                <w:i/>
                <w:sz w:val="22"/>
                <w:szCs w:val="22"/>
              </w:rPr>
              <w:t xml:space="preserve"> To require compensatory storage only for fill and not for other development (e.g., not for buildings), modify as shown above, but remove </w:t>
            </w:r>
            <w:r>
              <w:rPr>
                <w:rFonts w:ascii="Arial" w:hAnsi="Arial" w:cs="Arial"/>
                <w:i/>
                <w:sz w:val="22"/>
                <w:szCs w:val="22"/>
                <w:highlight w:val="lightGray"/>
              </w:rPr>
              <w:t>and d</w:t>
            </w:r>
            <w:r w:rsidRPr="00881426">
              <w:rPr>
                <w:rFonts w:ascii="Arial" w:hAnsi="Arial" w:cs="Arial"/>
                <w:i/>
                <w:sz w:val="22"/>
                <w:szCs w:val="22"/>
                <w:highlight w:val="lightGray"/>
              </w:rPr>
              <w:t>evelopment</w:t>
            </w:r>
            <w:r w:rsidRPr="00881426">
              <w:rPr>
                <w:rFonts w:ascii="Arial" w:hAnsi="Arial" w:cs="Arial"/>
                <w:i/>
                <w:sz w:val="22"/>
                <w:szCs w:val="22"/>
              </w:rPr>
              <w:t xml:space="preserve"> in three places shown shaded. </w:t>
            </w:r>
          </w:p>
        </w:tc>
      </w:tr>
    </w:tbl>
    <w:p w14:paraId="564F6E3B" w14:textId="77777777" w:rsidR="00847C2B" w:rsidRDefault="00847C2B" w:rsidP="00FE1AC3">
      <w:pPr>
        <w:rPr>
          <w:rFonts w:asciiTheme="minorHAnsi" w:hAnsiTheme="minorHAnsi" w:cstheme="minorHAnsi"/>
          <w:sz w:val="26"/>
          <w:szCs w:val="26"/>
        </w:rPr>
      </w:pPr>
    </w:p>
    <w:p w14:paraId="4044B2F6" w14:textId="404D0FE9" w:rsidR="00847C2B" w:rsidRPr="009F2B59" w:rsidRDefault="00847C2B" w:rsidP="00FE1AC3">
      <w:pPr>
        <w:rPr>
          <w:rFonts w:asciiTheme="minorHAnsi" w:hAnsiTheme="minorHAnsi" w:cstheme="minorHAnsi"/>
          <w:i/>
          <w:sz w:val="26"/>
          <w:szCs w:val="26"/>
        </w:rPr>
      </w:pPr>
      <w:r w:rsidRPr="00847C2B">
        <w:rPr>
          <w:rFonts w:asciiTheme="minorHAnsi" w:hAnsiTheme="minorHAnsi" w:cstheme="minorHAnsi"/>
          <w:b/>
          <w:sz w:val="26"/>
          <w:szCs w:val="26"/>
        </w:rPr>
        <w:t>Modify Part 2 Appendix G</w:t>
      </w:r>
      <w:r>
        <w:rPr>
          <w:rFonts w:asciiTheme="minorHAnsi" w:hAnsiTheme="minorHAnsi" w:cstheme="minorHAnsi"/>
          <w:sz w:val="26"/>
          <w:szCs w:val="26"/>
        </w:rPr>
        <w:t>.</w:t>
      </w:r>
    </w:p>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59D72B98" w14:textId="4AA52868" w:rsidR="00086EC5" w:rsidRDefault="00F348B5" w:rsidP="00086EC5">
            <w:pPr>
              <w:widowControl/>
              <w:rPr>
                <w:rFonts w:ascii="Arial" w:hAnsi="Arial" w:cs="Arial"/>
                <w:b/>
                <w:sz w:val="22"/>
                <w:szCs w:val="22"/>
              </w:rPr>
            </w:pPr>
            <w:r>
              <w:rPr>
                <w:rFonts w:ascii="Arial" w:hAnsi="Arial" w:cs="Arial"/>
                <w:bCs/>
                <w:i/>
                <w:iCs/>
                <w:sz w:val="22"/>
                <w:szCs w:val="22"/>
              </w:rPr>
              <w:t xml:space="preserve">CCR Title 24, Part 2 Appendix G </w:t>
            </w:r>
            <w:r w:rsidR="00086EC5">
              <w:rPr>
                <w:rFonts w:ascii="Arial" w:hAnsi="Arial" w:cs="Arial"/>
                <w:bCs/>
                <w:i/>
                <w:iCs/>
                <w:sz w:val="22"/>
                <w:szCs w:val="22"/>
              </w:rPr>
              <w:t>Section G104.2 is hereby amended as follows:</w:t>
            </w:r>
            <w:r w:rsidR="00086EC5">
              <w:rPr>
                <w:rFonts w:ascii="Arial" w:hAnsi="Arial" w:cs="Arial"/>
                <w:b/>
                <w:sz w:val="22"/>
                <w:szCs w:val="22"/>
              </w:rPr>
              <w:t xml:space="preserve"> </w:t>
            </w:r>
          </w:p>
          <w:p w14:paraId="006AEE22" w14:textId="77777777" w:rsidR="00086EC5" w:rsidRDefault="00086EC5" w:rsidP="00086EC5">
            <w:pPr>
              <w:widowControl/>
              <w:rPr>
                <w:rFonts w:ascii="Arial" w:hAnsi="Arial" w:cs="Arial"/>
                <w:b/>
                <w:sz w:val="22"/>
                <w:szCs w:val="22"/>
              </w:rPr>
            </w:pPr>
          </w:p>
          <w:p w14:paraId="536272F4" w14:textId="77777777" w:rsidR="002F31C5" w:rsidRPr="002F31C5" w:rsidRDefault="002F31C5" w:rsidP="002F31C5">
            <w:pPr>
              <w:pStyle w:val="IBCRequirement"/>
              <w:rPr>
                <w:i/>
                <w:sz w:val="22"/>
              </w:rPr>
            </w:pPr>
            <w:r w:rsidRPr="002F31C5">
              <w:rPr>
                <w:b/>
                <w:bCs/>
                <w:sz w:val="22"/>
              </w:rPr>
              <w:t>G104.2 Application for permit.</w:t>
            </w:r>
            <w:r w:rsidRPr="002F31C5">
              <w:rPr>
                <w:sz w:val="22"/>
              </w:rPr>
              <w:t xml:space="preserve"> The applicant shall file an application in writing on a form furnished by the building official. Such application shall: </w:t>
            </w:r>
            <w:r w:rsidRPr="002F31C5">
              <w:rPr>
                <w:i/>
                <w:sz w:val="22"/>
              </w:rPr>
              <w:t>[only pertinent item shown]</w:t>
            </w:r>
          </w:p>
          <w:p w14:paraId="02E0CC64" w14:textId="77777777" w:rsidR="002F31C5" w:rsidRPr="002F31C5" w:rsidRDefault="002F31C5" w:rsidP="002F31C5">
            <w:pPr>
              <w:pStyle w:val="IBClistnumber"/>
              <w:keepNext/>
              <w:numPr>
                <w:ilvl w:val="0"/>
                <w:numId w:val="21"/>
              </w:numPr>
              <w:tabs>
                <w:tab w:val="clear" w:pos="792"/>
              </w:tabs>
              <w:ind w:left="1152"/>
              <w:rPr>
                <w:rFonts w:ascii="Arial" w:hAnsi="Arial" w:cs="Arial"/>
                <w:sz w:val="22"/>
              </w:rPr>
            </w:pPr>
            <w:r w:rsidRPr="002F31C5">
              <w:rPr>
                <w:rFonts w:ascii="Arial" w:hAnsi="Arial" w:cs="Arial"/>
                <w:sz w:val="22"/>
              </w:rPr>
              <w:t>Be accompanied by construction documents, grading and filling plans</w:t>
            </w:r>
            <w:r w:rsidRPr="002F31C5">
              <w:rPr>
                <w:rFonts w:ascii="Arial" w:hAnsi="Arial" w:cs="Arial"/>
                <w:sz w:val="22"/>
                <w:u w:val="single"/>
              </w:rPr>
              <w:t>, plans and engineering analyses to document compensatory storage,</w:t>
            </w:r>
            <w:r w:rsidRPr="002F31C5">
              <w:rPr>
                <w:rFonts w:ascii="Arial" w:hAnsi="Arial" w:cs="Arial"/>
                <w:sz w:val="22"/>
              </w:rPr>
              <w:t xml:space="preserve"> and other information deemed appropriate by the building official.</w:t>
            </w:r>
          </w:p>
          <w:p w14:paraId="5B1F0169" w14:textId="77777777" w:rsidR="00086EC5" w:rsidRDefault="00086EC5" w:rsidP="00086EC5">
            <w:pPr>
              <w:widowControl/>
              <w:rPr>
                <w:rFonts w:ascii="Arial" w:hAnsi="Arial" w:cs="Arial"/>
                <w:b/>
                <w:sz w:val="22"/>
                <w:szCs w:val="22"/>
              </w:rPr>
            </w:pPr>
          </w:p>
          <w:p w14:paraId="4F86117B" w14:textId="3D0BF6CC" w:rsidR="00086EC5" w:rsidRDefault="00F348B5" w:rsidP="00086EC5">
            <w:pPr>
              <w:widowControl/>
              <w:rPr>
                <w:rFonts w:ascii="Arial" w:hAnsi="Arial" w:cs="Arial"/>
                <w:b/>
                <w:sz w:val="22"/>
                <w:szCs w:val="22"/>
              </w:rPr>
            </w:pPr>
            <w:r>
              <w:rPr>
                <w:rFonts w:ascii="Arial" w:hAnsi="Arial" w:cs="Arial"/>
                <w:bCs/>
                <w:i/>
                <w:iCs/>
                <w:sz w:val="22"/>
                <w:szCs w:val="22"/>
              </w:rPr>
              <w:t xml:space="preserve">CCR Title 24, Part 2 Appendix G </w:t>
            </w:r>
            <w:r w:rsidR="00086EC5">
              <w:rPr>
                <w:rFonts w:ascii="Arial" w:hAnsi="Arial" w:cs="Arial"/>
                <w:bCs/>
                <w:i/>
                <w:iCs/>
                <w:sz w:val="22"/>
                <w:szCs w:val="22"/>
              </w:rPr>
              <w:t>Section G</w:t>
            </w:r>
            <w:proofErr w:type="gramStart"/>
            <w:r w:rsidR="00086EC5">
              <w:rPr>
                <w:rFonts w:ascii="Arial" w:hAnsi="Arial" w:cs="Arial"/>
                <w:bCs/>
                <w:i/>
                <w:iCs/>
                <w:sz w:val="22"/>
                <w:szCs w:val="22"/>
              </w:rPr>
              <w:t>202  is</w:t>
            </w:r>
            <w:proofErr w:type="gramEnd"/>
            <w:r w:rsidR="00086EC5">
              <w:rPr>
                <w:rFonts w:ascii="Arial" w:hAnsi="Arial" w:cs="Arial"/>
                <w:bCs/>
                <w:i/>
                <w:iCs/>
                <w:sz w:val="22"/>
                <w:szCs w:val="22"/>
              </w:rPr>
              <w:t xml:space="preserve"> hereby amended by adding a new definitions as follows:</w:t>
            </w:r>
            <w:r w:rsidR="00086EC5">
              <w:rPr>
                <w:rFonts w:ascii="Arial" w:hAnsi="Arial" w:cs="Arial"/>
                <w:b/>
                <w:sz w:val="22"/>
                <w:szCs w:val="22"/>
              </w:rPr>
              <w:t xml:space="preserve"> </w:t>
            </w:r>
          </w:p>
          <w:p w14:paraId="65596A95" w14:textId="77777777" w:rsidR="00086EC5" w:rsidRDefault="00086EC5" w:rsidP="00086EC5">
            <w:pPr>
              <w:widowControl/>
              <w:rPr>
                <w:rFonts w:ascii="Arial" w:hAnsi="Arial" w:cs="Arial"/>
                <w:b/>
                <w:sz w:val="22"/>
                <w:szCs w:val="22"/>
              </w:rPr>
            </w:pPr>
          </w:p>
          <w:p w14:paraId="050DD254" w14:textId="77777777" w:rsidR="002F31C5" w:rsidRDefault="002F31C5" w:rsidP="002F31C5">
            <w:pPr>
              <w:pStyle w:val="IBCRequirement"/>
              <w:rPr>
                <w:sz w:val="22"/>
                <w:u w:val="single"/>
              </w:rPr>
            </w:pPr>
            <w:r w:rsidRPr="002F31C5">
              <w:rPr>
                <w:b/>
                <w:sz w:val="22"/>
                <w:u w:val="single"/>
              </w:rPr>
              <w:t xml:space="preserve">COMPENSATORY STORAGE. </w:t>
            </w:r>
            <w:r w:rsidRPr="002F31C5">
              <w:rPr>
                <w:sz w:val="22"/>
                <w:u w:val="single"/>
              </w:rPr>
              <w:t xml:space="preserve">Excavation within or directly contiguous to a flood hazard area, above the seasonal high groundwater table elevation and below the design flood elevation, of a hydraulically-equivalent volume provided to balance the effects of proposed fill </w:t>
            </w:r>
            <w:r w:rsidRPr="005B623F">
              <w:rPr>
                <w:sz w:val="22"/>
                <w:highlight w:val="lightGray"/>
                <w:u w:val="single"/>
              </w:rPr>
              <w:t>and development</w:t>
            </w:r>
            <w:r w:rsidRPr="002F31C5">
              <w:rPr>
                <w:sz w:val="22"/>
                <w:u w:val="single"/>
              </w:rPr>
              <w:t xml:space="preserve"> on the flood hazard area (no net loss of floodplain storage volume). Areas excavated for compensatory storage shall become part of the flood hazard area and not be separated from the flood hazard area by an open channel or closed conduit or culvert.</w:t>
            </w:r>
          </w:p>
          <w:p w14:paraId="12AB87BA" w14:textId="77777777" w:rsidR="001671C2" w:rsidRDefault="002F31C5" w:rsidP="001671C2">
            <w:pPr>
              <w:widowControl/>
              <w:rPr>
                <w:rFonts w:ascii="Arial" w:hAnsi="Arial" w:cs="Arial"/>
                <w:b/>
                <w:sz w:val="22"/>
                <w:szCs w:val="22"/>
              </w:rPr>
            </w:pPr>
            <w:r w:rsidRPr="00881426">
              <w:rPr>
                <w:rFonts w:ascii="Arial" w:hAnsi="Arial" w:cs="Arial"/>
                <w:i/>
                <w:sz w:val="22"/>
                <w:szCs w:val="22"/>
              </w:rPr>
              <w:t xml:space="preserve"> </w:t>
            </w:r>
          </w:p>
          <w:p w14:paraId="5982A769" w14:textId="77777777" w:rsidR="001671C2" w:rsidRDefault="001671C2" w:rsidP="001671C2">
            <w:pPr>
              <w:widowControl/>
              <w:rPr>
                <w:rFonts w:ascii="Arial" w:hAnsi="Arial" w:cs="Arial"/>
                <w:b/>
                <w:sz w:val="22"/>
                <w:szCs w:val="22"/>
              </w:rPr>
            </w:pPr>
            <w:r>
              <w:rPr>
                <w:rFonts w:ascii="Arial" w:hAnsi="Arial" w:cs="Arial"/>
                <w:bCs/>
                <w:i/>
                <w:iCs/>
                <w:sz w:val="22"/>
                <w:szCs w:val="22"/>
              </w:rPr>
              <w:t>CCR Title 24, Part 2 Appendix G Section G401 is hereby amended by adding a new subsection as follows:</w:t>
            </w:r>
            <w:r>
              <w:rPr>
                <w:rFonts w:ascii="Arial" w:hAnsi="Arial" w:cs="Arial"/>
                <w:b/>
                <w:sz w:val="22"/>
                <w:szCs w:val="22"/>
              </w:rPr>
              <w:t xml:space="preserve"> </w:t>
            </w:r>
          </w:p>
          <w:p w14:paraId="045D53DF" w14:textId="77777777" w:rsidR="001671C2" w:rsidRPr="002F31C5" w:rsidRDefault="001671C2" w:rsidP="001671C2">
            <w:pPr>
              <w:pStyle w:val="IBCRequirement"/>
              <w:rPr>
                <w:sz w:val="22"/>
              </w:rPr>
            </w:pPr>
            <w:r w:rsidRPr="002F31C5">
              <w:rPr>
                <w:b/>
                <w:sz w:val="22"/>
                <w:u w:val="single"/>
              </w:rPr>
              <w:t>G401.</w:t>
            </w:r>
            <w:r>
              <w:rPr>
                <w:b/>
                <w:sz w:val="22"/>
                <w:u w:val="single"/>
              </w:rPr>
              <w:t>7</w:t>
            </w:r>
            <w:r w:rsidRPr="002F31C5">
              <w:rPr>
                <w:b/>
                <w:sz w:val="22"/>
                <w:u w:val="single"/>
              </w:rPr>
              <w:t xml:space="preserve"> Requirement for compensatory storage.</w:t>
            </w:r>
            <w:r w:rsidRPr="002F31C5">
              <w:rPr>
                <w:sz w:val="22"/>
                <w:u w:val="single"/>
              </w:rPr>
              <w:t xml:space="preserve"> </w:t>
            </w:r>
            <w:r w:rsidRPr="000C3B6D">
              <w:rPr>
                <w:sz w:val="22"/>
                <w:u w:val="single"/>
              </w:rPr>
              <w:t xml:space="preserve">Fill </w:t>
            </w:r>
            <w:r w:rsidRPr="005B623F">
              <w:rPr>
                <w:sz w:val="22"/>
                <w:highlight w:val="lightGray"/>
                <w:u w:val="single"/>
              </w:rPr>
              <w:t>and development</w:t>
            </w:r>
            <w:r w:rsidRPr="000C3B6D">
              <w:rPr>
                <w:sz w:val="22"/>
                <w:u w:val="single"/>
              </w:rPr>
              <w:t xml:space="preserve"> (other than temporary structures and temporary storage) are permitted in flood hazard areas outside of floodways if compensatory storage is provided. Engineering analyses prepared by a qualified professional shall be submitted to demonstrate the compensatory storage hydraulically balances the proposed development or fill. The Floodplain Administrator shall be permitted to waive the requirement for compensatory storage if the applicant demonstrates that</w:t>
            </w:r>
            <w:r>
              <w:rPr>
                <w:sz w:val="22"/>
                <w:u w:val="single"/>
              </w:rPr>
              <w:t xml:space="preserve"> the fill or</w:t>
            </w:r>
            <w:r w:rsidRPr="000C3B6D">
              <w:rPr>
                <w:sz w:val="22"/>
                <w:u w:val="single"/>
              </w:rPr>
              <w:t xml:space="preserve"> </w:t>
            </w:r>
            <w:r w:rsidRPr="005B623F">
              <w:rPr>
                <w:sz w:val="22"/>
                <w:highlight w:val="lightGray"/>
                <w:u w:val="single"/>
              </w:rPr>
              <w:t>development</w:t>
            </w:r>
            <w:r w:rsidRPr="000C3B6D">
              <w:rPr>
                <w:sz w:val="22"/>
                <w:u w:val="single"/>
              </w:rPr>
              <w:t xml:space="preserve"> will no</w:t>
            </w:r>
            <w:r w:rsidRPr="002F31C5">
              <w:rPr>
                <w:sz w:val="22"/>
                <w:u w:val="single"/>
              </w:rPr>
              <w:t xml:space="preserve">t increase the </w:t>
            </w:r>
            <w:r>
              <w:rPr>
                <w:sz w:val="22"/>
                <w:u w:val="single"/>
              </w:rPr>
              <w:t xml:space="preserve">base </w:t>
            </w:r>
            <w:r w:rsidRPr="002F31C5">
              <w:rPr>
                <w:sz w:val="22"/>
                <w:u w:val="single"/>
              </w:rPr>
              <w:t>flood elevation on adjacent properties.</w:t>
            </w:r>
            <w:r w:rsidRPr="002F31C5">
              <w:rPr>
                <w:sz w:val="22"/>
              </w:rPr>
              <w:t xml:space="preserve"> </w:t>
            </w:r>
          </w:p>
          <w:p w14:paraId="0B6734A2" w14:textId="77777777" w:rsidR="001671C2" w:rsidRDefault="001671C2" w:rsidP="001671C2">
            <w:pPr>
              <w:ind w:left="360"/>
              <w:rPr>
                <w:rFonts w:ascii="Arial" w:hAnsi="Arial" w:cs="Arial"/>
                <w:sz w:val="22"/>
                <w:szCs w:val="22"/>
              </w:rPr>
            </w:pPr>
          </w:p>
          <w:p w14:paraId="6223D29E" w14:textId="115ADB2F" w:rsidR="008051C9" w:rsidRPr="001671C2" w:rsidRDefault="001671C2" w:rsidP="001671C2">
            <w:pPr>
              <w:ind w:left="360"/>
              <w:rPr>
                <w:rFonts w:ascii="Arial" w:hAnsi="Arial" w:cs="Arial"/>
                <w:i/>
                <w:sz w:val="22"/>
                <w:szCs w:val="22"/>
              </w:rPr>
            </w:pPr>
            <w:r w:rsidRPr="00881426">
              <w:rPr>
                <w:rFonts w:ascii="Arial" w:hAnsi="Arial" w:cs="Arial"/>
                <w:b/>
                <w:i/>
                <w:sz w:val="22"/>
                <w:szCs w:val="22"/>
              </w:rPr>
              <w:t>Note:</w:t>
            </w:r>
            <w:r w:rsidRPr="00881426">
              <w:rPr>
                <w:rFonts w:ascii="Arial" w:hAnsi="Arial" w:cs="Arial"/>
                <w:i/>
                <w:sz w:val="22"/>
                <w:szCs w:val="22"/>
              </w:rPr>
              <w:t xml:space="preserve"> To require compensatory storage only for fill and not for other development (e.g., not for buildings), modify as shown above, but remove </w:t>
            </w:r>
            <w:r>
              <w:rPr>
                <w:rFonts w:ascii="Arial" w:hAnsi="Arial" w:cs="Arial"/>
                <w:i/>
                <w:sz w:val="22"/>
                <w:szCs w:val="22"/>
                <w:highlight w:val="lightGray"/>
              </w:rPr>
              <w:t>and d</w:t>
            </w:r>
            <w:r w:rsidRPr="00881426">
              <w:rPr>
                <w:rFonts w:ascii="Arial" w:hAnsi="Arial" w:cs="Arial"/>
                <w:i/>
                <w:sz w:val="22"/>
                <w:szCs w:val="22"/>
                <w:highlight w:val="lightGray"/>
              </w:rPr>
              <w:t>evelopment</w:t>
            </w:r>
            <w:r w:rsidRPr="00881426">
              <w:rPr>
                <w:rFonts w:ascii="Arial" w:hAnsi="Arial" w:cs="Arial"/>
                <w:i/>
                <w:sz w:val="22"/>
                <w:szCs w:val="22"/>
              </w:rPr>
              <w:t xml:space="preserve"> in three places shown shaded.</w:t>
            </w:r>
          </w:p>
        </w:tc>
      </w:tr>
    </w:tbl>
    <w:p w14:paraId="21DA0286" w14:textId="19F95E7F" w:rsidR="005C026D" w:rsidRPr="005D41A2" w:rsidRDefault="005C026D" w:rsidP="0055335E"/>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3DCB2" w14:textId="77777777" w:rsidR="00AE56C4" w:rsidRDefault="00AE56C4" w:rsidP="00273EEE">
      <w:r>
        <w:separator/>
      </w:r>
    </w:p>
  </w:endnote>
  <w:endnote w:type="continuationSeparator" w:id="0">
    <w:p w14:paraId="19FF1A6C" w14:textId="77777777" w:rsidR="00AE56C4" w:rsidRDefault="00AE56C4"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05CE3A1B" w:rsidR="00273EEE" w:rsidRPr="00273EEE" w:rsidRDefault="00273EEE">
    <w:pPr>
      <w:pStyle w:val="Footer"/>
      <w:rPr>
        <w:rFonts w:ascii="Arial" w:hAnsi="Arial" w:cs="Arial"/>
      </w:rPr>
    </w:pPr>
    <w:r>
      <w:rPr>
        <w:rFonts w:ascii="Arial" w:hAnsi="Arial" w:cs="Arial"/>
      </w:rPr>
      <w:t xml:space="preserve">Higher Standard: </w:t>
    </w:r>
    <w:r w:rsidR="00D02C48" w:rsidRPr="004A2177">
      <w:rPr>
        <w:rFonts w:ascii="Arial" w:hAnsi="Arial" w:cs="Arial"/>
      </w:rPr>
      <w:t>Compensatory Storage</w:t>
    </w:r>
    <w:r w:rsidR="00D02C48">
      <w:rPr>
        <w:rFonts w:ascii="Arial" w:hAnsi="Arial" w:cs="Arial"/>
        <w:i/>
      </w:rPr>
      <w:t xml:space="preserve"> </w:t>
    </w:r>
    <w:r w:rsidR="00FF0F59">
      <w:rPr>
        <w:rFonts w:ascii="Arial" w:hAnsi="Arial" w:cs="Arial"/>
      </w:rPr>
      <w:t>(August</w:t>
    </w:r>
    <w:r w:rsidR="00FF3A71">
      <w:rPr>
        <w:rFonts w:ascii="Arial" w:hAnsi="Arial" w:cs="Arial"/>
      </w:rPr>
      <w:t xml:space="preserve"> 2020</w:t>
    </w:r>
    <w:r w:rsidR="009F2B59">
      <w:rPr>
        <w:rFonts w:ascii="Arial" w:hAnsi="Arial" w:cs="Arial"/>
      </w:rPr>
      <w:t>)</w:t>
    </w:r>
    <w:r w:rsidR="004A2177">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BB7430">
      <w:rPr>
        <w:rFonts w:ascii="Arial" w:hAnsi="Arial" w:cs="Arial"/>
        <w:noProof/>
      </w:rPr>
      <w:t>2</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E97E" w14:textId="77777777" w:rsidR="00AE56C4" w:rsidRDefault="00AE56C4" w:rsidP="00273EEE">
      <w:r>
        <w:separator/>
      </w:r>
    </w:p>
  </w:footnote>
  <w:footnote w:type="continuationSeparator" w:id="0">
    <w:p w14:paraId="6CF894F4" w14:textId="77777777" w:rsidR="00AE56C4" w:rsidRDefault="00AE56C4" w:rsidP="00273EEE">
      <w:r>
        <w:continuationSeparator/>
      </w:r>
    </w:p>
  </w:footnote>
  <w:footnote w:id="1">
    <w:p w14:paraId="3113C9BC" w14:textId="1B052877" w:rsidR="00AA4384" w:rsidRDefault="00AA4384">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E6F67"/>
    <w:multiLevelType w:val="hybridMultilevel"/>
    <w:tmpl w:val="1FC42BB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9"/>
  </w:num>
  <w:num w:numId="4">
    <w:abstractNumId w:val="18"/>
  </w:num>
  <w:num w:numId="5">
    <w:abstractNumId w:val="7"/>
  </w:num>
  <w:num w:numId="6">
    <w:abstractNumId w:val="11"/>
  </w:num>
  <w:num w:numId="7">
    <w:abstractNumId w:val="20"/>
  </w:num>
  <w:num w:numId="8">
    <w:abstractNumId w:val="5"/>
  </w:num>
  <w:num w:numId="9">
    <w:abstractNumId w:val="9"/>
  </w:num>
  <w:num w:numId="10">
    <w:abstractNumId w:val="2"/>
  </w:num>
  <w:num w:numId="11">
    <w:abstractNumId w:val="6"/>
  </w:num>
  <w:num w:numId="12">
    <w:abstractNumId w:val="15"/>
  </w:num>
  <w:num w:numId="13">
    <w:abstractNumId w:val="14"/>
  </w:num>
  <w:num w:numId="14">
    <w:abstractNumId w:val="16"/>
  </w:num>
  <w:num w:numId="15">
    <w:abstractNumId w:val="17"/>
  </w:num>
  <w:num w:numId="16">
    <w:abstractNumId w:val="1"/>
  </w:num>
  <w:num w:numId="17">
    <w:abstractNumId w:val="0"/>
  </w:num>
  <w:num w:numId="18">
    <w:abstractNumId w:val="4"/>
  </w:num>
  <w:num w:numId="19">
    <w:abstractNumId w:val="12"/>
  </w:num>
  <w:num w:numId="20">
    <w:abstractNumId w:val="10"/>
  </w:num>
  <w:num w:numId="21">
    <w:abstractNumId w:val="2"/>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734FA"/>
    <w:rsid w:val="00073D73"/>
    <w:rsid w:val="00075DED"/>
    <w:rsid w:val="00076A36"/>
    <w:rsid w:val="00086EC5"/>
    <w:rsid w:val="000957F2"/>
    <w:rsid w:val="000975DE"/>
    <w:rsid w:val="000A3BDC"/>
    <w:rsid w:val="000C3B6D"/>
    <w:rsid w:val="000E170E"/>
    <w:rsid w:val="000E4FB5"/>
    <w:rsid w:val="00124A92"/>
    <w:rsid w:val="0013591C"/>
    <w:rsid w:val="001443C4"/>
    <w:rsid w:val="00145EEB"/>
    <w:rsid w:val="00156DF7"/>
    <w:rsid w:val="00160F6B"/>
    <w:rsid w:val="001671C2"/>
    <w:rsid w:val="00174F1F"/>
    <w:rsid w:val="001D289D"/>
    <w:rsid w:val="001E3F2C"/>
    <w:rsid w:val="001E49A9"/>
    <w:rsid w:val="001F16E0"/>
    <w:rsid w:val="001F268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7B0C"/>
    <w:rsid w:val="002872ED"/>
    <w:rsid w:val="002927D3"/>
    <w:rsid w:val="00294DF4"/>
    <w:rsid w:val="002C4F50"/>
    <w:rsid w:val="002C5760"/>
    <w:rsid w:val="002C6876"/>
    <w:rsid w:val="002C79CE"/>
    <w:rsid w:val="002C7B99"/>
    <w:rsid w:val="002D31EF"/>
    <w:rsid w:val="002D3791"/>
    <w:rsid w:val="002D57EA"/>
    <w:rsid w:val="002E0DB9"/>
    <w:rsid w:val="002F31C5"/>
    <w:rsid w:val="002F54A3"/>
    <w:rsid w:val="00342B21"/>
    <w:rsid w:val="00343D8A"/>
    <w:rsid w:val="003505AC"/>
    <w:rsid w:val="003510BB"/>
    <w:rsid w:val="0036563E"/>
    <w:rsid w:val="00376E24"/>
    <w:rsid w:val="00383357"/>
    <w:rsid w:val="00397C44"/>
    <w:rsid w:val="003A660F"/>
    <w:rsid w:val="003C3801"/>
    <w:rsid w:val="003D3DB4"/>
    <w:rsid w:val="003D4EFB"/>
    <w:rsid w:val="003D67F5"/>
    <w:rsid w:val="003D7FF2"/>
    <w:rsid w:val="003E0693"/>
    <w:rsid w:val="003E244E"/>
    <w:rsid w:val="003F2DBD"/>
    <w:rsid w:val="003F3865"/>
    <w:rsid w:val="004112CA"/>
    <w:rsid w:val="004118EA"/>
    <w:rsid w:val="00411D73"/>
    <w:rsid w:val="00415A3C"/>
    <w:rsid w:val="00421DD7"/>
    <w:rsid w:val="0043177A"/>
    <w:rsid w:val="004611AB"/>
    <w:rsid w:val="00464FB6"/>
    <w:rsid w:val="00466CD4"/>
    <w:rsid w:val="00467D6B"/>
    <w:rsid w:val="00490D85"/>
    <w:rsid w:val="004A215D"/>
    <w:rsid w:val="004A2177"/>
    <w:rsid w:val="004B3031"/>
    <w:rsid w:val="004C44B8"/>
    <w:rsid w:val="004D0BF0"/>
    <w:rsid w:val="004D2D10"/>
    <w:rsid w:val="004E4F45"/>
    <w:rsid w:val="004F5009"/>
    <w:rsid w:val="004F6805"/>
    <w:rsid w:val="00511A1C"/>
    <w:rsid w:val="00543CB8"/>
    <w:rsid w:val="00547A32"/>
    <w:rsid w:val="00552A37"/>
    <w:rsid w:val="0055335E"/>
    <w:rsid w:val="005624E0"/>
    <w:rsid w:val="00571CED"/>
    <w:rsid w:val="005850DE"/>
    <w:rsid w:val="00586399"/>
    <w:rsid w:val="005A0058"/>
    <w:rsid w:val="005A1CA9"/>
    <w:rsid w:val="005B623F"/>
    <w:rsid w:val="005C026D"/>
    <w:rsid w:val="005D2FD6"/>
    <w:rsid w:val="005D41A2"/>
    <w:rsid w:val="005F6538"/>
    <w:rsid w:val="00602446"/>
    <w:rsid w:val="00604491"/>
    <w:rsid w:val="0061390D"/>
    <w:rsid w:val="0061695B"/>
    <w:rsid w:val="00627330"/>
    <w:rsid w:val="0064517F"/>
    <w:rsid w:val="00661CA7"/>
    <w:rsid w:val="006716BB"/>
    <w:rsid w:val="00680D7D"/>
    <w:rsid w:val="00684558"/>
    <w:rsid w:val="00697451"/>
    <w:rsid w:val="006A6520"/>
    <w:rsid w:val="006B67DD"/>
    <w:rsid w:val="006B767D"/>
    <w:rsid w:val="006D7082"/>
    <w:rsid w:val="00706812"/>
    <w:rsid w:val="00706CD4"/>
    <w:rsid w:val="00707D74"/>
    <w:rsid w:val="00710D0D"/>
    <w:rsid w:val="00715954"/>
    <w:rsid w:val="00720D79"/>
    <w:rsid w:val="00725C52"/>
    <w:rsid w:val="0075066E"/>
    <w:rsid w:val="00756CC3"/>
    <w:rsid w:val="00764D9D"/>
    <w:rsid w:val="00784178"/>
    <w:rsid w:val="007A6764"/>
    <w:rsid w:val="007C0024"/>
    <w:rsid w:val="007C6727"/>
    <w:rsid w:val="007D39D5"/>
    <w:rsid w:val="008040A2"/>
    <w:rsid w:val="008051C9"/>
    <w:rsid w:val="0080648C"/>
    <w:rsid w:val="008174C4"/>
    <w:rsid w:val="00822DA4"/>
    <w:rsid w:val="00831D95"/>
    <w:rsid w:val="00836A9A"/>
    <w:rsid w:val="0084585D"/>
    <w:rsid w:val="00847C2B"/>
    <w:rsid w:val="0085387F"/>
    <w:rsid w:val="00855D7B"/>
    <w:rsid w:val="00857BBD"/>
    <w:rsid w:val="00881426"/>
    <w:rsid w:val="00897708"/>
    <w:rsid w:val="008F0BD5"/>
    <w:rsid w:val="008F662D"/>
    <w:rsid w:val="00927E2D"/>
    <w:rsid w:val="0093485F"/>
    <w:rsid w:val="00936481"/>
    <w:rsid w:val="0094244D"/>
    <w:rsid w:val="0095125C"/>
    <w:rsid w:val="00952572"/>
    <w:rsid w:val="00954EA8"/>
    <w:rsid w:val="00975AFF"/>
    <w:rsid w:val="0099301D"/>
    <w:rsid w:val="009962C0"/>
    <w:rsid w:val="00997D92"/>
    <w:rsid w:val="009A4603"/>
    <w:rsid w:val="009A74DD"/>
    <w:rsid w:val="009B2E58"/>
    <w:rsid w:val="009C0043"/>
    <w:rsid w:val="009C5AE3"/>
    <w:rsid w:val="009D5E5A"/>
    <w:rsid w:val="009F2B59"/>
    <w:rsid w:val="00A0620E"/>
    <w:rsid w:val="00A377A9"/>
    <w:rsid w:val="00A43454"/>
    <w:rsid w:val="00A57F6C"/>
    <w:rsid w:val="00A65FCE"/>
    <w:rsid w:val="00AA4384"/>
    <w:rsid w:val="00AD0B9B"/>
    <w:rsid w:val="00AD0C4D"/>
    <w:rsid w:val="00AD5EBB"/>
    <w:rsid w:val="00AE56C4"/>
    <w:rsid w:val="00AE6ED4"/>
    <w:rsid w:val="00B00932"/>
    <w:rsid w:val="00B13135"/>
    <w:rsid w:val="00B21F95"/>
    <w:rsid w:val="00B2565D"/>
    <w:rsid w:val="00B25AD4"/>
    <w:rsid w:val="00B2638B"/>
    <w:rsid w:val="00B4006E"/>
    <w:rsid w:val="00B61CDC"/>
    <w:rsid w:val="00B75958"/>
    <w:rsid w:val="00B777E7"/>
    <w:rsid w:val="00B9420F"/>
    <w:rsid w:val="00BA1D14"/>
    <w:rsid w:val="00BB195B"/>
    <w:rsid w:val="00BB4AF1"/>
    <w:rsid w:val="00BB69F2"/>
    <w:rsid w:val="00BB7430"/>
    <w:rsid w:val="00BE37BA"/>
    <w:rsid w:val="00C04D2B"/>
    <w:rsid w:val="00C054AE"/>
    <w:rsid w:val="00C058D8"/>
    <w:rsid w:val="00C22B44"/>
    <w:rsid w:val="00C2690C"/>
    <w:rsid w:val="00C3303D"/>
    <w:rsid w:val="00C33B8C"/>
    <w:rsid w:val="00C3424D"/>
    <w:rsid w:val="00C44018"/>
    <w:rsid w:val="00C44B81"/>
    <w:rsid w:val="00C66EFE"/>
    <w:rsid w:val="00C70A09"/>
    <w:rsid w:val="00C72E7B"/>
    <w:rsid w:val="00C922E3"/>
    <w:rsid w:val="00C96208"/>
    <w:rsid w:val="00CA2450"/>
    <w:rsid w:val="00CA6DF3"/>
    <w:rsid w:val="00CB1698"/>
    <w:rsid w:val="00CB2723"/>
    <w:rsid w:val="00CD2FB9"/>
    <w:rsid w:val="00CD7E49"/>
    <w:rsid w:val="00CE494B"/>
    <w:rsid w:val="00D02C48"/>
    <w:rsid w:val="00D043F9"/>
    <w:rsid w:val="00D4263B"/>
    <w:rsid w:val="00D51D60"/>
    <w:rsid w:val="00D8176D"/>
    <w:rsid w:val="00D8522F"/>
    <w:rsid w:val="00DB3393"/>
    <w:rsid w:val="00DB6C00"/>
    <w:rsid w:val="00DB77C9"/>
    <w:rsid w:val="00DC0C1A"/>
    <w:rsid w:val="00E02465"/>
    <w:rsid w:val="00E3643A"/>
    <w:rsid w:val="00E43DBD"/>
    <w:rsid w:val="00E4532A"/>
    <w:rsid w:val="00E57BD6"/>
    <w:rsid w:val="00E6486B"/>
    <w:rsid w:val="00E7430C"/>
    <w:rsid w:val="00E821F7"/>
    <w:rsid w:val="00E832A3"/>
    <w:rsid w:val="00EB3DD0"/>
    <w:rsid w:val="00EC23D2"/>
    <w:rsid w:val="00EC3F08"/>
    <w:rsid w:val="00ED7F00"/>
    <w:rsid w:val="00EF5C6A"/>
    <w:rsid w:val="00F00B45"/>
    <w:rsid w:val="00F049DD"/>
    <w:rsid w:val="00F1173D"/>
    <w:rsid w:val="00F132BC"/>
    <w:rsid w:val="00F13B0F"/>
    <w:rsid w:val="00F13F41"/>
    <w:rsid w:val="00F14205"/>
    <w:rsid w:val="00F14279"/>
    <w:rsid w:val="00F157CC"/>
    <w:rsid w:val="00F20500"/>
    <w:rsid w:val="00F32CA1"/>
    <w:rsid w:val="00F348B5"/>
    <w:rsid w:val="00F4079F"/>
    <w:rsid w:val="00F61785"/>
    <w:rsid w:val="00F864FD"/>
    <w:rsid w:val="00FA4224"/>
    <w:rsid w:val="00FB4F76"/>
    <w:rsid w:val="00FC283B"/>
    <w:rsid w:val="00FC3170"/>
    <w:rsid w:val="00FC414C"/>
    <w:rsid w:val="00FC6295"/>
    <w:rsid w:val="00FC7B4C"/>
    <w:rsid w:val="00FD1DE8"/>
    <w:rsid w:val="00FE1AC3"/>
    <w:rsid w:val="00FE5B78"/>
    <w:rsid w:val="00FF011B"/>
    <w:rsid w:val="00FF0493"/>
    <w:rsid w:val="00FF0F59"/>
    <w:rsid w:val="00FF283B"/>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IBCRequirement">
    <w:name w:val="IBC Requirement"/>
    <w:qFormat/>
    <w:rsid w:val="002F31C5"/>
    <w:pPr>
      <w:keepNext/>
      <w:tabs>
        <w:tab w:val="left" w:pos="432"/>
      </w:tabs>
      <w:ind w:left="432"/>
    </w:pPr>
    <w:rPr>
      <w:rFonts w:ascii="Arial" w:eastAsia="Times New Roman" w:hAnsi="Arial" w:cs="Arial"/>
      <w:sz w:val="20"/>
    </w:rPr>
  </w:style>
  <w:style w:type="paragraph" w:customStyle="1" w:styleId="StyleIBC1">
    <w:name w:val="Style IBC +1"/>
    <w:basedOn w:val="Normal"/>
    <w:rsid w:val="002F31C5"/>
    <w:pPr>
      <w:widowControl/>
      <w:spacing w:before="120" w:after="120"/>
    </w:pPr>
    <w:rPr>
      <w:rFonts w:ascii="Times New Roman" w:hAnsi="Times New Roman"/>
      <w:snapToGrid/>
      <w:sz w:val="22"/>
      <w:szCs w:val="22"/>
    </w:rPr>
  </w:style>
  <w:style w:type="paragraph" w:customStyle="1" w:styleId="IBClistnumber">
    <w:name w:val="IBC list number"/>
    <w:qFormat/>
    <w:rsid w:val="002F31C5"/>
    <w:pPr>
      <w:widowControl w:val="0"/>
      <w:tabs>
        <w:tab w:val="left" w:pos="432"/>
      </w:tabs>
      <w:autoSpaceDE w:val="0"/>
      <w:autoSpaceDN w:val="0"/>
      <w:adjustRightInd w:val="0"/>
      <w:spacing w:before="0"/>
      <w:ind w:left="1152" w:hanging="360"/>
    </w:pPr>
    <w:rPr>
      <w:rFonts w:ascii="Times New Roman" w:eastAsia="Times New Roman" w:hAnsi="Times New Roman" w:cs="Times New Roman"/>
      <w:sz w:val="20"/>
    </w:rPr>
  </w:style>
  <w:style w:type="character" w:customStyle="1" w:styleId="ListParagraphChar">
    <w:name w:val="List Paragraph Char"/>
    <w:basedOn w:val="DefaultParagraphFont"/>
    <w:link w:val="ListParagraph"/>
    <w:uiPriority w:val="34"/>
    <w:rsid w:val="00847C2B"/>
    <w:rPr>
      <w:rFonts w:ascii="Courier New" w:eastAsia="Times New Roman" w:hAnsi="Courier New" w:cs="Times New Roman"/>
      <w:snapToGrid w:val="0"/>
      <w:sz w:val="20"/>
      <w:szCs w:val="20"/>
    </w:rPr>
  </w:style>
  <w:style w:type="character" w:styleId="UnresolvedMention">
    <w:name w:val="Unresolved Mention"/>
    <w:basedOn w:val="DefaultParagraphFont"/>
    <w:uiPriority w:val="99"/>
    <w:semiHidden/>
    <w:unhideWhenUsed/>
    <w:rsid w:val="00FF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1084883658">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3D90-EB8F-46CB-84F8-00375C96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3</cp:revision>
  <dcterms:created xsi:type="dcterms:W3CDTF">2021-05-06T07:08:00Z</dcterms:created>
  <dcterms:modified xsi:type="dcterms:W3CDTF">2021-05-06T15:00:00Z</dcterms:modified>
</cp:coreProperties>
</file>