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467D8" w14:textId="65C3BE71" w:rsidR="004F5009" w:rsidRPr="00BE3359" w:rsidRDefault="00814283" w:rsidP="00BE3359">
      <w:pPr>
        <w:pStyle w:val="Heading2"/>
        <w:rPr>
          <w:rFonts w:ascii="Arial" w:hAnsi="Arial" w:cs="Arial"/>
          <w:sz w:val="28"/>
          <w:szCs w:val="28"/>
        </w:rPr>
      </w:pPr>
      <w:bookmarkStart w:id="0" w:name="_Toc310597890"/>
      <w:r w:rsidRPr="00814283">
        <w:rPr>
          <w:rFonts w:ascii="Arial" w:hAnsi="Arial" w:cs="Arial"/>
          <w:sz w:val="28"/>
          <w:szCs w:val="28"/>
        </w:rPr>
        <w:t>Manufactured Home Limitations</w:t>
      </w:r>
      <w:r w:rsidR="004F5009">
        <w:rPr>
          <w:rFonts w:ascii="Arial" w:hAnsi="Arial" w:cs="Arial"/>
          <w:sz w:val="28"/>
          <w:szCs w:val="28"/>
        </w:rPr>
        <w:t xml:space="preserve"> </w:t>
      </w:r>
      <w:r w:rsidR="003510BB" w:rsidRPr="00680D7D">
        <w:rPr>
          <w:rFonts w:ascii="Arial" w:hAnsi="Arial" w:cs="Arial"/>
          <w:sz w:val="28"/>
          <w:szCs w:val="28"/>
        </w:rPr>
        <w:t>–</w:t>
      </w:r>
      <w:r w:rsidR="002F0BB9">
        <w:rPr>
          <w:rFonts w:ascii="Arial" w:hAnsi="Arial" w:cs="Arial"/>
          <w:sz w:val="28"/>
          <w:szCs w:val="28"/>
        </w:rPr>
        <w:t xml:space="preserve"> </w:t>
      </w:r>
      <w:r w:rsidR="00BE3359">
        <w:rPr>
          <w:rFonts w:ascii="Arial" w:hAnsi="Arial" w:cs="Arial"/>
          <w:b w:val="0"/>
          <w:sz w:val="28"/>
          <w:szCs w:val="28"/>
        </w:rPr>
        <w:t xml:space="preserve">local floodplain management </w:t>
      </w:r>
      <w:r w:rsidR="004112CA" w:rsidRPr="00BE3359">
        <w:rPr>
          <w:rFonts w:ascii="Arial" w:hAnsi="Arial" w:cs="Arial"/>
          <w:b w:val="0"/>
          <w:sz w:val="28"/>
          <w:szCs w:val="28"/>
        </w:rPr>
        <w:t>ordinance</w:t>
      </w:r>
      <w:bookmarkEnd w:id="0"/>
      <w:r w:rsidR="00904A01">
        <w:rPr>
          <w:rFonts w:ascii="Arial" w:hAnsi="Arial" w:cs="Arial"/>
          <w:b w:val="0"/>
          <w:sz w:val="28"/>
          <w:szCs w:val="28"/>
        </w:rPr>
        <w:t xml:space="preserve"> amendments</w:t>
      </w:r>
      <w:r w:rsidR="002F0BB9">
        <w:rPr>
          <w:rFonts w:ascii="Arial" w:hAnsi="Arial" w:cs="Arial"/>
          <w:b w:val="0"/>
          <w:sz w:val="28"/>
          <w:szCs w:val="28"/>
        </w:rPr>
        <w:t xml:space="preserve"> or local technical code amendments CCR Title (Part 2 building, Appendix G)</w:t>
      </w:r>
    </w:p>
    <w:p w14:paraId="44D2B95F" w14:textId="1BF96205" w:rsidR="00BE3359" w:rsidRDefault="00BE3359" w:rsidP="69CFF801">
      <w:pPr>
        <w:rPr>
          <w:rFonts w:asciiTheme="minorHAnsi" w:hAnsiTheme="minorHAnsi" w:cstheme="minorBidi"/>
          <w:b/>
          <w:bCs/>
          <w:sz w:val="26"/>
          <w:szCs w:val="26"/>
        </w:rPr>
      </w:pPr>
    </w:p>
    <w:p w14:paraId="744E39BD" w14:textId="2032ACB5" w:rsidR="0EAA7F26" w:rsidRDefault="001909E1" w:rsidP="69CFF801">
      <w:r>
        <w:rPr>
          <w:rFonts w:ascii="Times New Roman" w:eastAsiaTheme="minorHAnsi" w:hAnsi="Times New Roman"/>
          <w:noProof/>
          <w:sz w:val="24"/>
          <w:szCs w:val="24"/>
        </w:rPr>
        <mc:AlternateContent>
          <mc:Choice Requires="wps">
            <w:drawing>
              <wp:inline distT="0" distB="0" distL="0" distR="0" wp14:anchorId="6CBAB973" wp14:editId="2CD91CCD">
                <wp:extent cx="5943600" cy="838835"/>
                <wp:effectExtent l="19050" t="19050" r="38100" b="2984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8355"/>
                        </a:xfrm>
                        <a:prstGeom prst="rect">
                          <a:avLst/>
                        </a:prstGeom>
                        <a:solidFill>
                          <a:srgbClr val="FFFFFF"/>
                        </a:solidFill>
                        <a:ln w="57150" cmpd="thinThick">
                          <a:solidFill>
                            <a:srgbClr val="000000"/>
                          </a:solidFill>
                          <a:miter lim="800000"/>
                          <a:headEnd/>
                          <a:tailEnd/>
                        </a:ln>
                      </wps:spPr>
                      <wps:txbx>
                        <w:txbxContent>
                          <w:p w14:paraId="5269637E" w14:textId="26F131B1" w:rsidR="001909E1" w:rsidRDefault="001909E1" w:rsidP="001909E1">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9F23E5">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8" w:history="1">
                              <w:r>
                                <w:rPr>
                                  <w:rStyle w:val="Hyperlink"/>
                                  <w:rFonts w:asciiTheme="minorHAnsi" w:eastAsiaTheme="majorEastAsia" w:hAnsiTheme="minorHAnsi" w:cstheme="minorHAnsi"/>
                                  <w:sz w:val="24"/>
                                  <w:szCs w:val="24"/>
                                </w:rPr>
                                <w:t>DWR_NFIP@water.ca.gov</w:t>
                              </w:r>
                            </w:hyperlink>
                            <w:r>
                              <w:rPr>
                                <w:rStyle w:val="Hyperlink"/>
                                <w:rFonts w:asciiTheme="minorHAnsi" w:eastAsiaTheme="majorEastAsia" w:hAnsiTheme="minorHAnsi" w:cstheme="minorHAnsi"/>
                                <w:sz w:val="24"/>
                                <w:szCs w:val="24"/>
                              </w:rPr>
                              <w:t xml:space="preserve"> or </w:t>
                            </w:r>
                            <w:hyperlink r:id="rId9" w:history="1">
                              <w:r>
                                <w:rPr>
                                  <w:rStyle w:val="Hyperlink"/>
                                  <w:rFonts w:asciiTheme="minorHAnsi" w:eastAsiaTheme="majorEastAsia" w:hAnsiTheme="minorHAnsi" w:cstheme="minorHAnsi"/>
                                  <w:sz w:val="24"/>
                                  <w:szCs w:val="24"/>
                                </w:rPr>
                                <w:t>FEMA-NFIP-R9@fema.dhs.gov</w:t>
                              </w:r>
                            </w:hyperlink>
                            <w:r>
                              <w:rPr>
                                <w:rFonts w:asciiTheme="minorHAnsi" w:hAnsiTheme="minorHAnsi" w:cstheme="minorHAnsi"/>
                                <w:sz w:val="24"/>
                                <w:szCs w:val="24"/>
                              </w:rPr>
                              <w:t xml:space="preserve">. Please put community name in subject line. </w:t>
                            </w:r>
                            <w:r w:rsidR="00A8329C">
                              <w:rPr>
                                <w:rFonts w:asciiTheme="minorHAnsi" w:hAnsiTheme="minorHAnsi" w:cstheme="minorHAns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type w14:anchorId="6CBAB973" id="_x0000_t202" coordsize="21600,21600" o:spt="202" path="m,l,21600r21600,l21600,xe">
                <v:stroke joinstyle="miter"/>
                <v:path gradientshapeok="t" o:connecttype="rect"/>
              </v:shapetype>
              <v:shape id="Text Box 10" o:spid="_x0000_s1026" type="#_x0000_t202" style="width:468pt;height:6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" strokeweight="4.5pt">
                <v:stroke linestyle="thinThick"/>
                <v:textbox style="mso-fit-shape-to-text:t">
                  <w:txbxContent>
                    <w:p w14:paraId="5269637E" w14:textId="26F131B1" w:rsidR="001909E1" w:rsidRDefault="001909E1" w:rsidP="001909E1">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9F23E5">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10" w:history="1">
                        <w:r>
                          <w:rPr>
                            <w:rStyle w:val="Hyperlink"/>
                            <w:rFonts w:asciiTheme="minorHAnsi" w:eastAsiaTheme="majorEastAsia" w:hAnsiTheme="minorHAnsi" w:cstheme="minorHAnsi"/>
                            <w:sz w:val="24"/>
                            <w:szCs w:val="24"/>
                          </w:rPr>
                          <w:t>DWR_NFIP@water.ca.gov</w:t>
                        </w:r>
                      </w:hyperlink>
                      <w:r>
                        <w:rPr>
                          <w:rStyle w:val="Hyperlink"/>
                          <w:rFonts w:asciiTheme="minorHAnsi" w:eastAsiaTheme="majorEastAsia" w:hAnsiTheme="minorHAnsi" w:cstheme="minorHAnsi"/>
                          <w:sz w:val="24"/>
                          <w:szCs w:val="24"/>
                        </w:rPr>
                        <w:t xml:space="preserve"> or </w:t>
                      </w:r>
                      <w:hyperlink r:id="rId11" w:history="1">
                        <w:r>
                          <w:rPr>
                            <w:rStyle w:val="Hyperlink"/>
                            <w:rFonts w:asciiTheme="minorHAnsi" w:eastAsiaTheme="majorEastAsia" w:hAnsiTheme="minorHAnsi" w:cstheme="minorHAnsi"/>
                            <w:sz w:val="24"/>
                            <w:szCs w:val="24"/>
                          </w:rPr>
                          <w:t>FEMA-NFIP-R9@fema.dhs.gov</w:t>
                        </w:r>
                      </w:hyperlink>
                      <w:r>
                        <w:rPr>
                          <w:rFonts w:asciiTheme="minorHAnsi" w:hAnsiTheme="minorHAnsi" w:cstheme="minorHAnsi"/>
                          <w:sz w:val="24"/>
                          <w:szCs w:val="24"/>
                        </w:rPr>
                        <w:t xml:space="preserve">. Please put community name in subject line. </w:t>
                      </w:r>
                      <w:r w:rsidR="00A8329C">
                        <w:rPr>
                          <w:rFonts w:asciiTheme="minorHAnsi" w:hAnsiTheme="minorHAnsi" w:cstheme="minorHAnsi"/>
                          <w:sz w:val="24"/>
                          <w:szCs w:val="24"/>
                        </w:rPr>
                        <w:t xml:space="preserve"> </w:t>
                      </w:r>
                    </w:p>
                  </w:txbxContent>
                </v:textbox>
                <w10:anchorlock/>
              </v:shape>
            </w:pict>
          </mc:Fallback>
        </mc:AlternateContent>
      </w:r>
    </w:p>
    <w:p w14:paraId="53185320" w14:textId="77777777" w:rsidR="009F23E5" w:rsidRDefault="009F23E5" w:rsidP="69CFF801"/>
    <w:p w14:paraId="32283876" w14:textId="1E879743" w:rsidR="004F5009" w:rsidRPr="00BE3359" w:rsidRDefault="00BE3359" w:rsidP="69CFF801">
      <w:pPr>
        <w:rPr>
          <w:rFonts w:asciiTheme="minorHAnsi" w:hAnsiTheme="minorHAnsi" w:cstheme="minorBidi"/>
          <w:snapToGrid/>
          <w:sz w:val="26"/>
          <w:szCs w:val="26"/>
        </w:rPr>
      </w:pPr>
      <w:r w:rsidRPr="69CFF801">
        <w:rPr>
          <w:rFonts w:asciiTheme="minorHAnsi" w:hAnsiTheme="minorHAnsi" w:cstheme="minorBidi"/>
          <w:b/>
          <w:bCs/>
          <w:sz w:val="26"/>
          <w:szCs w:val="26"/>
          <w:u w:val="single"/>
        </w:rPr>
        <w:t>Before you start</w:t>
      </w:r>
      <w:r w:rsidRPr="69CFF801">
        <w:rPr>
          <w:rFonts w:asciiTheme="minorHAnsi" w:hAnsiTheme="minorHAnsi" w:cstheme="minorBidi"/>
          <w:b/>
          <w:bCs/>
          <w:sz w:val="26"/>
          <w:szCs w:val="26"/>
        </w:rPr>
        <w:t xml:space="preserve">:  </w:t>
      </w:r>
      <w:r w:rsidRPr="69CFF801">
        <w:rPr>
          <w:rFonts w:asciiTheme="minorHAnsi" w:hAnsiTheme="minorHAnsi" w:cstheme="minorBidi"/>
          <w:sz w:val="26"/>
          <w:szCs w:val="26"/>
        </w:rPr>
        <w:t>Review the General Instructions for Amending the California Building Standards Code (C</w:t>
      </w:r>
      <w:r w:rsidR="00211343" w:rsidRPr="69CFF801">
        <w:rPr>
          <w:rFonts w:asciiTheme="minorHAnsi" w:hAnsiTheme="minorHAnsi" w:cstheme="minorBidi"/>
          <w:sz w:val="26"/>
          <w:szCs w:val="26"/>
        </w:rPr>
        <w:t>C</w:t>
      </w:r>
      <w:r w:rsidRPr="69CFF801">
        <w:rPr>
          <w:rFonts w:asciiTheme="minorHAnsi" w:hAnsiTheme="minorHAnsi" w:cstheme="minorBidi"/>
          <w:sz w:val="26"/>
          <w:szCs w:val="26"/>
        </w:rPr>
        <w:t>R Title 24) to Adopt Higher Standards for Buildings and Development Located in Flood Hazard Areas.</w:t>
      </w:r>
    </w:p>
    <w:p w14:paraId="0FC3CB97" w14:textId="765EB282" w:rsidR="00AD5EBB" w:rsidRPr="002927D3" w:rsidRDefault="00AD5EBB" w:rsidP="002927D3"/>
    <w:p w14:paraId="2EEC39C3" w14:textId="77777777" w:rsidR="009F23E5" w:rsidRDefault="00B8157F" w:rsidP="009F23E5">
      <w:pPr>
        <w:jc w:val="center"/>
        <w:rPr>
          <w:rFonts w:asciiTheme="minorHAnsi" w:hAnsiTheme="minorHAnsi" w:cstheme="minorHAnsi"/>
          <w:b/>
          <w:sz w:val="26"/>
          <w:szCs w:val="26"/>
          <w:u w:val="single"/>
        </w:rPr>
      </w:pPr>
      <w:r w:rsidRPr="00CF68D3">
        <w:rPr>
          <w:rFonts w:ascii="Arial" w:hAnsi="Arial" w:cs="Arial"/>
          <w:noProof/>
          <w:sz w:val="22"/>
          <w:szCs w:val="22"/>
        </w:rPr>
        <mc:AlternateContent>
          <mc:Choice Requires="wps">
            <w:drawing>
              <wp:inline distT="0" distB="0" distL="0" distR="0" wp14:anchorId="3742FEFD" wp14:editId="3349BF3A">
                <wp:extent cx="4572000" cy="1404620"/>
                <wp:effectExtent l="0" t="0" r="19050" b="1778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61B4BD96" w14:textId="77777777" w:rsidR="00B8157F" w:rsidRDefault="00B8157F" w:rsidP="00B8157F">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2"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wps:txbx>
                      <wps:bodyPr rot="0" vert="horz" wrap="square" lIns="91440" tIns="45720" rIns="91440" bIns="45720" anchor="t" anchorCtr="0">
                        <a:spAutoFit/>
                      </wps:bodyPr>
                    </wps:wsp>
                  </a:graphicData>
                </a:graphic>
              </wp:inline>
            </w:drawing>
          </mc:Choice>
          <mc:Fallback>
            <w:pict>
              <v:shape w14:anchorId="3742FEFD" id="Text Box 2" o:spid="_x0000_s1027"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">
                <v:textbox style="mso-fit-shape-to-text:t">
                  <w:txbxContent>
                    <w:p w14:paraId="61B4BD96" w14:textId="77777777" w:rsidR="00B8157F" w:rsidRDefault="00B8157F" w:rsidP="00B8157F">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3"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v:textbox>
                <w10:anchorlock/>
              </v:shape>
            </w:pict>
          </mc:Fallback>
        </mc:AlternateContent>
      </w:r>
    </w:p>
    <w:p w14:paraId="7B11023E" w14:textId="77777777" w:rsidR="009F23E5" w:rsidRDefault="009F23E5" w:rsidP="00814283">
      <w:pPr>
        <w:rPr>
          <w:rFonts w:asciiTheme="minorHAnsi" w:hAnsiTheme="minorHAnsi" w:cstheme="minorHAnsi"/>
          <w:b/>
          <w:sz w:val="26"/>
          <w:szCs w:val="26"/>
          <w:u w:val="single"/>
        </w:rPr>
      </w:pPr>
    </w:p>
    <w:p w14:paraId="5FB816AC" w14:textId="3770BD0A" w:rsidR="00814283" w:rsidRDefault="003510BB" w:rsidP="00814283">
      <w:pPr>
        <w:rPr>
          <w:rFonts w:asciiTheme="minorHAnsi" w:hAnsiTheme="minorHAnsi" w:cstheme="minorHAnsi"/>
          <w:sz w:val="26"/>
          <w:szCs w:val="26"/>
        </w:rPr>
      </w:pPr>
      <w:r w:rsidRPr="009F2B59">
        <w:rPr>
          <w:rFonts w:asciiTheme="minorHAnsi" w:hAnsiTheme="minorHAnsi" w:cstheme="minorHAnsi"/>
          <w:b/>
          <w:sz w:val="26"/>
          <w:szCs w:val="26"/>
          <w:u w:val="single"/>
        </w:rPr>
        <w:t>Description</w:t>
      </w:r>
      <w:r w:rsidR="007F7D8D">
        <w:rPr>
          <w:rStyle w:val="FootnoteReference"/>
          <w:rFonts w:asciiTheme="minorHAnsi" w:hAnsiTheme="minorHAnsi" w:cstheme="minorHAnsi"/>
          <w:b/>
          <w:sz w:val="26"/>
          <w:szCs w:val="26"/>
          <w:u w:val="single"/>
        </w:rPr>
        <w:footnoteReference w:id="1"/>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814283" w:rsidRPr="00814283">
        <w:rPr>
          <w:rFonts w:asciiTheme="minorHAnsi" w:hAnsiTheme="minorHAnsi" w:cstheme="minorHAnsi"/>
          <w:sz w:val="26"/>
          <w:szCs w:val="26"/>
        </w:rPr>
        <w:t>Post-flood investigations by FEMA and others document that manufactured homes, even if elevated to the minimum height specified by the NFIP, are more vulnerable to flood damage than conventional homes and modular homes with lowest floors at the same elevation. In addition, typical pier construction may not provide adequate resistance in some flood conditions, such as in floodways</w:t>
      </w:r>
      <w:r w:rsidR="004F5C72">
        <w:rPr>
          <w:rFonts w:asciiTheme="minorHAnsi" w:hAnsiTheme="minorHAnsi" w:cstheme="minorHAnsi"/>
          <w:sz w:val="26"/>
          <w:szCs w:val="26"/>
        </w:rPr>
        <w:t>,</w:t>
      </w:r>
      <w:r w:rsidR="00814283" w:rsidRPr="00814283">
        <w:rPr>
          <w:rFonts w:asciiTheme="minorHAnsi" w:hAnsiTheme="minorHAnsi" w:cstheme="minorHAnsi"/>
          <w:sz w:val="26"/>
          <w:szCs w:val="26"/>
        </w:rPr>
        <w:t xml:space="preserve"> Zone V </w:t>
      </w:r>
      <w:r w:rsidR="004F5C72">
        <w:rPr>
          <w:rFonts w:asciiTheme="minorHAnsi" w:hAnsiTheme="minorHAnsi" w:cstheme="minorHAnsi"/>
          <w:sz w:val="26"/>
          <w:szCs w:val="26"/>
        </w:rPr>
        <w:t xml:space="preserve">and Coastal A Zones </w:t>
      </w:r>
      <w:r w:rsidR="00814283" w:rsidRPr="00814283">
        <w:rPr>
          <w:rFonts w:asciiTheme="minorHAnsi" w:hAnsiTheme="minorHAnsi" w:cstheme="minorHAnsi"/>
          <w:sz w:val="26"/>
          <w:szCs w:val="26"/>
        </w:rPr>
        <w:t xml:space="preserve">where floodwater tends to be deeper, velocities tend to be faster, debris impacts may be more significant, and waves are higher. </w:t>
      </w:r>
    </w:p>
    <w:p w14:paraId="5D8F3227" w14:textId="11E2E5F0" w:rsidR="00814283" w:rsidRPr="00814283" w:rsidRDefault="00814283" w:rsidP="00814283">
      <w:pPr>
        <w:rPr>
          <w:rFonts w:asciiTheme="minorHAnsi" w:hAnsiTheme="minorHAnsi" w:cstheme="minorHAnsi"/>
          <w:sz w:val="26"/>
          <w:szCs w:val="26"/>
        </w:rPr>
      </w:pPr>
    </w:p>
    <w:p w14:paraId="6566234A" w14:textId="19ED5EA7" w:rsidR="00831D95" w:rsidRDefault="00814283" w:rsidP="00814283">
      <w:pPr>
        <w:rPr>
          <w:rFonts w:asciiTheme="minorHAnsi" w:hAnsiTheme="minorHAnsi" w:cstheme="minorHAnsi"/>
          <w:sz w:val="26"/>
          <w:szCs w:val="26"/>
        </w:rPr>
      </w:pPr>
      <w:r w:rsidRPr="00814283">
        <w:rPr>
          <w:rFonts w:asciiTheme="minorHAnsi" w:hAnsiTheme="minorHAnsi" w:cstheme="minorHAnsi"/>
          <w:sz w:val="26"/>
          <w:szCs w:val="26"/>
        </w:rPr>
        <w:t>To protect public health, safety, and welfare, some communities prohibit the installation of new manufactured homes in floodways and Zone V</w:t>
      </w:r>
      <w:r w:rsidR="004F5C72">
        <w:rPr>
          <w:rFonts w:asciiTheme="minorHAnsi" w:hAnsiTheme="minorHAnsi" w:cstheme="minorHAnsi"/>
          <w:sz w:val="26"/>
          <w:szCs w:val="26"/>
        </w:rPr>
        <w:t xml:space="preserve"> except in “existing manufactured home parks or subdivisions,” a term defined by the NFIP</w:t>
      </w:r>
      <w:r w:rsidR="006B39E4">
        <w:rPr>
          <w:rFonts w:asciiTheme="minorHAnsi" w:hAnsiTheme="minorHAnsi" w:cstheme="minorHAnsi"/>
          <w:sz w:val="26"/>
          <w:szCs w:val="26"/>
        </w:rPr>
        <w:t xml:space="preserve"> and in local regulations</w:t>
      </w:r>
      <w:r w:rsidR="004F5C72">
        <w:rPr>
          <w:rFonts w:asciiTheme="minorHAnsi" w:hAnsiTheme="minorHAnsi" w:cstheme="minorHAnsi"/>
          <w:sz w:val="26"/>
          <w:szCs w:val="26"/>
        </w:rPr>
        <w:t xml:space="preserve">.  Existing parks and subdivisions are those that were completed before the date a </w:t>
      </w:r>
      <w:proofErr w:type="gramStart"/>
      <w:r w:rsidR="004F5C72">
        <w:rPr>
          <w:rFonts w:asciiTheme="minorHAnsi" w:hAnsiTheme="minorHAnsi" w:cstheme="minorHAnsi"/>
          <w:sz w:val="26"/>
          <w:szCs w:val="26"/>
        </w:rPr>
        <w:t xml:space="preserve">community </w:t>
      </w:r>
      <w:r w:rsidR="00C052F7">
        <w:rPr>
          <w:rFonts w:asciiTheme="minorHAnsi" w:hAnsiTheme="minorHAnsi" w:cstheme="minorHAnsi"/>
          <w:sz w:val="26"/>
          <w:szCs w:val="26"/>
        </w:rPr>
        <w:t>adopted floodplain management regulations</w:t>
      </w:r>
      <w:proofErr w:type="gramEnd"/>
      <w:r w:rsidR="00C052F7">
        <w:rPr>
          <w:rFonts w:asciiTheme="minorHAnsi" w:hAnsiTheme="minorHAnsi" w:cstheme="minorHAnsi"/>
          <w:sz w:val="26"/>
          <w:szCs w:val="26"/>
        </w:rPr>
        <w:t xml:space="preserve"> (often the date the community </w:t>
      </w:r>
      <w:r w:rsidR="004F5C72">
        <w:rPr>
          <w:rFonts w:asciiTheme="minorHAnsi" w:hAnsiTheme="minorHAnsi" w:cstheme="minorHAnsi"/>
          <w:sz w:val="26"/>
          <w:szCs w:val="26"/>
        </w:rPr>
        <w:t>joined the NFIP</w:t>
      </w:r>
      <w:r w:rsidR="00C052F7">
        <w:rPr>
          <w:rFonts w:asciiTheme="minorHAnsi" w:hAnsiTheme="minorHAnsi" w:cstheme="minorHAnsi"/>
          <w:sz w:val="26"/>
          <w:szCs w:val="26"/>
        </w:rPr>
        <w:t>)</w:t>
      </w:r>
      <w:r w:rsidR="004F5C72">
        <w:rPr>
          <w:rFonts w:asciiTheme="minorHAnsi" w:hAnsiTheme="minorHAnsi" w:cstheme="minorHAnsi"/>
          <w:sz w:val="26"/>
          <w:szCs w:val="26"/>
        </w:rPr>
        <w:t>. Completed means construction of facilities for the lots, including utilities, streets, and final grading or pouring of slabs have been completed. Existing manufactured home parks and subdivisions are sometimes described as “Pre-FIRM</w:t>
      </w:r>
      <w:r w:rsidR="00C052F7">
        <w:rPr>
          <w:rFonts w:asciiTheme="minorHAnsi" w:hAnsiTheme="minorHAnsi" w:cstheme="minorHAnsi"/>
          <w:sz w:val="26"/>
          <w:szCs w:val="26"/>
        </w:rPr>
        <w:t>,</w:t>
      </w:r>
      <w:r w:rsidR="004F5C72">
        <w:rPr>
          <w:rFonts w:asciiTheme="minorHAnsi" w:hAnsiTheme="minorHAnsi" w:cstheme="minorHAnsi"/>
          <w:sz w:val="26"/>
          <w:szCs w:val="26"/>
        </w:rPr>
        <w:t>”</w:t>
      </w:r>
      <w:r w:rsidR="00C052F7">
        <w:rPr>
          <w:rFonts w:asciiTheme="minorHAnsi" w:hAnsiTheme="minorHAnsi" w:cstheme="minorHAnsi"/>
          <w:sz w:val="26"/>
          <w:szCs w:val="26"/>
        </w:rPr>
        <w:t xml:space="preserve"> referring to the date of a community’s first Flood Insurance Rate Map (although that day may differ from the date the community adopted regulations).</w:t>
      </w:r>
    </w:p>
    <w:p w14:paraId="164AE746" w14:textId="1C68C896" w:rsidR="00814283" w:rsidRDefault="00814283" w:rsidP="00744EC9">
      <w:pPr>
        <w:widowControl/>
        <w:spacing w:before="120" w:after="120"/>
        <w:rPr>
          <w:rStyle w:val="Hyperlink"/>
          <w:rFonts w:asciiTheme="minorHAnsi" w:hAnsiTheme="minorHAnsi" w:cstheme="minorHAnsi"/>
          <w:sz w:val="26"/>
          <w:szCs w:val="26"/>
        </w:rPr>
      </w:pPr>
      <w:r w:rsidRPr="001302B3">
        <w:rPr>
          <w:rFonts w:asciiTheme="minorHAnsi" w:hAnsiTheme="minorHAnsi" w:cstheme="minorHAnsi"/>
          <w:sz w:val="26"/>
          <w:szCs w:val="26"/>
        </w:rPr>
        <w:lastRenderedPageBreak/>
        <w:t>Pre-engineered foundations for some flood conditions</w:t>
      </w:r>
      <w:r w:rsidR="000504CB">
        <w:rPr>
          <w:rFonts w:asciiTheme="minorHAnsi" w:hAnsiTheme="minorHAnsi" w:cstheme="minorHAnsi"/>
          <w:sz w:val="26"/>
          <w:szCs w:val="26"/>
        </w:rPr>
        <w:t xml:space="preserve">, </w:t>
      </w:r>
      <w:r w:rsidRPr="001302B3">
        <w:rPr>
          <w:rFonts w:asciiTheme="minorHAnsi" w:hAnsiTheme="minorHAnsi" w:cstheme="minorHAnsi"/>
          <w:sz w:val="26"/>
          <w:szCs w:val="26"/>
        </w:rPr>
        <w:t>wind speeds</w:t>
      </w:r>
      <w:r w:rsidR="000504CB">
        <w:rPr>
          <w:rFonts w:asciiTheme="minorHAnsi" w:hAnsiTheme="minorHAnsi" w:cstheme="minorHAnsi"/>
          <w:sz w:val="26"/>
          <w:szCs w:val="26"/>
        </w:rPr>
        <w:t>, and seismic conditions</w:t>
      </w:r>
      <w:r w:rsidRPr="001302B3">
        <w:rPr>
          <w:rFonts w:asciiTheme="minorHAnsi" w:hAnsiTheme="minorHAnsi" w:cstheme="minorHAnsi"/>
          <w:sz w:val="26"/>
          <w:szCs w:val="26"/>
        </w:rPr>
        <w:t xml:space="preserve"> are available in FEMA P-85, </w:t>
      </w:r>
      <w:r w:rsidRPr="001302B3">
        <w:rPr>
          <w:rFonts w:asciiTheme="minorHAnsi" w:hAnsiTheme="minorHAnsi" w:cstheme="minorHAnsi"/>
          <w:i/>
          <w:sz w:val="26"/>
          <w:szCs w:val="26"/>
        </w:rPr>
        <w:t xml:space="preserve">Protecting Manufactured Homes from Floods and Other Hazards </w:t>
      </w:r>
      <w:hyperlink r:id="rId14" w:history="1">
        <w:r w:rsidRPr="001302B3">
          <w:rPr>
            <w:rStyle w:val="Hyperlink"/>
            <w:rFonts w:asciiTheme="minorHAnsi" w:hAnsiTheme="minorHAnsi" w:cstheme="minorHAnsi"/>
            <w:sz w:val="26"/>
            <w:szCs w:val="26"/>
          </w:rPr>
          <w:t>http://www.fema.gov/library/viewRecord.do?id=1577</w:t>
        </w:r>
      </w:hyperlink>
    </w:p>
    <w:p w14:paraId="465C4948" w14:textId="318C56CE" w:rsidR="006962B0" w:rsidRDefault="006962B0" w:rsidP="00744EC9">
      <w:pPr>
        <w:widowControl/>
        <w:spacing w:before="120" w:after="120"/>
        <w:rPr>
          <w:rStyle w:val="Hyperlink"/>
          <w:rFonts w:asciiTheme="minorHAnsi" w:hAnsiTheme="minorHAnsi" w:cstheme="minorHAnsi"/>
          <w:sz w:val="26"/>
          <w:szCs w:val="26"/>
        </w:rPr>
      </w:pPr>
      <w:r w:rsidRPr="005C6C8A">
        <w:rPr>
          <w:rFonts w:asciiTheme="minorHAnsi" w:hAnsiTheme="minorHAnsi" w:cstheme="minorHAnsi"/>
          <w:noProof/>
          <w:sz w:val="26"/>
          <w:szCs w:val="26"/>
          <w:u w:val="single"/>
        </w:rPr>
        <mc:AlternateContent>
          <mc:Choice Requires="wps">
            <w:drawing>
              <wp:inline distT="0" distB="0" distL="0" distR="0" wp14:anchorId="6FEAFD6A" wp14:editId="5B49623F">
                <wp:extent cx="5867400" cy="18859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885950"/>
                        </a:xfrm>
                        <a:prstGeom prst="rect">
                          <a:avLst/>
                        </a:prstGeom>
                        <a:solidFill>
                          <a:srgbClr val="FFFFFF"/>
                        </a:solidFill>
                        <a:ln w="9525">
                          <a:solidFill>
                            <a:srgbClr val="000000"/>
                          </a:solidFill>
                          <a:miter lim="800000"/>
                          <a:headEnd/>
                          <a:tailEnd/>
                        </a:ln>
                      </wps:spPr>
                      <wps:txbx>
                        <w:txbxContent>
                          <w:p w14:paraId="526E04B9" w14:textId="77777777" w:rsidR="006962B0" w:rsidRPr="00AF4274" w:rsidRDefault="006962B0" w:rsidP="006962B0">
                            <w:pPr>
                              <w:rPr>
                                <w:rFonts w:asciiTheme="minorHAnsi" w:hAnsiTheme="minorHAnsi" w:cstheme="minorHAnsi"/>
                                <w:sz w:val="22"/>
                                <w:szCs w:val="22"/>
                              </w:rPr>
                            </w:pPr>
                            <w:r>
                              <w:rPr>
                                <w:rFonts w:asciiTheme="minorHAnsi" w:hAnsiTheme="minorHAnsi" w:cstheme="minorHAnsi"/>
                                <w:b/>
                                <w:sz w:val="22"/>
                                <w:szCs w:val="22"/>
                              </w:rPr>
                              <w:t xml:space="preserve">California DHCD Form 547. </w:t>
                            </w:r>
                            <w:r>
                              <w:rPr>
                                <w:rFonts w:asciiTheme="minorHAnsi" w:hAnsiTheme="minorHAnsi" w:cstheme="minorHAnsi"/>
                                <w:sz w:val="22"/>
                                <w:szCs w:val="22"/>
                              </w:rPr>
                              <w:t xml:space="preserve">Where DHCD is the enforcement agency applicants who apply for permits to install manufactured homes must submit completed Form 547 Floodplain Ordinance Compliance Certification. Local floodplain management agencies must complete the form, indicating flood hazard information and elevation requirements. </w:t>
                            </w:r>
                          </w:p>
                          <w:p w14:paraId="61B821B8" w14:textId="77777777" w:rsidR="006962B0" w:rsidRDefault="006962B0" w:rsidP="006962B0">
                            <w:pPr>
                              <w:rPr>
                                <w:rFonts w:asciiTheme="minorHAnsi" w:hAnsiTheme="minorHAnsi" w:cstheme="minorHAnsi"/>
                                <w:b/>
                                <w:sz w:val="22"/>
                                <w:szCs w:val="22"/>
                              </w:rPr>
                            </w:pPr>
                          </w:p>
                          <w:p w14:paraId="56951D27" w14:textId="77777777" w:rsidR="006962B0" w:rsidRPr="006C6BAA" w:rsidRDefault="006962B0" w:rsidP="006962B0">
                            <w:pPr>
                              <w:rPr>
                                <w:rFonts w:asciiTheme="minorHAnsi" w:hAnsiTheme="minorHAnsi" w:cstheme="minorHAnsi"/>
                                <w:sz w:val="22"/>
                                <w:szCs w:val="22"/>
                              </w:rPr>
                            </w:pPr>
                            <w:r w:rsidRPr="006C6BAA">
                              <w:rPr>
                                <w:rFonts w:asciiTheme="minorHAnsi" w:hAnsiTheme="minorHAnsi" w:cstheme="minorHAnsi"/>
                                <w:b/>
                                <w:sz w:val="22"/>
                                <w:szCs w:val="22"/>
                              </w:rPr>
                              <w:t>HUD Installation Standards.</w:t>
                            </w:r>
                            <w:r w:rsidRPr="006C6BAA">
                              <w:rPr>
                                <w:rFonts w:asciiTheme="minorHAnsi" w:hAnsiTheme="minorHAnsi" w:cstheme="minorHAnsi"/>
                                <w:sz w:val="22"/>
                                <w:szCs w:val="22"/>
                              </w:rPr>
                              <w:t xml:space="preserve"> The US Department of Housing and Urban Development regulations for manufactured home installation standards are in 24 CFR Part 3285.  The standards include basic NFIP requirements for homes installed in SFHAs. Importantly, the burden is on the installer to determine whether a home site is in an SFHA. Also, HUD requires manufacturers to indicate whether installation instructions are or are not designed to address flood loads. </w:t>
                            </w:r>
                          </w:p>
                        </w:txbxContent>
                      </wps:txbx>
                      <wps:bodyPr rot="0" vert="horz" wrap="square" lIns="91440" tIns="45720" rIns="91440" bIns="45720" anchor="t" anchorCtr="0" upright="1">
                        <a:noAutofit/>
                      </wps:bodyPr>
                    </wps:wsp>
                  </a:graphicData>
                </a:graphic>
              </wp:inline>
            </w:drawing>
          </mc:Choice>
          <mc:Fallback>
            <w:pict>
              <v:shape w14:anchorId="6FEAFD6A" id="_x0000_s1028" type="#_x0000_t202" style="width:462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">
                <v:textbox>
                  <w:txbxContent>
                    <w:p w14:paraId="526E04B9" w14:textId="77777777" w:rsidR="006962B0" w:rsidRPr="00AF4274" w:rsidRDefault="006962B0" w:rsidP="006962B0">
                      <w:pPr>
                        <w:rPr>
                          <w:rFonts w:asciiTheme="minorHAnsi" w:hAnsiTheme="minorHAnsi" w:cstheme="minorHAnsi"/>
                          <w:sz w:val="22"/>
                          <w:szCs w:val="22"/>
                        </w:rPr>
                      </w:pPr>
                      <w:r>
                        <w:rPr>
                          <w:rFonts w:asciiTheme="minorHAnsi" w:hAnsiTheme="minorHAnsi" w:cstheme="minorHAnsi"/>
                          <w:b/>
                          <w:sz w:val="22"/>
                          <w:szCs w:val="22"/>
                        </w:rPr>
                        <w:t xml:space="preserve">California DHCD Form 547. </w:t>
                      </w:r>
                      <w:r>
                        <w:rPr>
                          <w:rFonts w:asciiTheme="minorHAnsi" w:hAnsiTheme="minorHAnsi" w:cstheme="minorHAnsi"/>
                          <w:sz w:val="22"/>
                          <w:szCs w:val="22"/>
                        </w:rPr>
                        <w:t xml:space="preserve">Where DHCD is the enforcement agency applicants who apply for permits to install manufactured homes must submit completed Form 547 Floodplain Ordinance Compliance Certification. Local floodplain management agencies must complete the form, indicating flood hazard information and elevation requirements. </w:t>
                      </w:r>
                    </w:p>
                    <w:p w14:paraId="61B821B8" w14:textId="77777777" w:rsidR="006962B0" w:rsidRDefault="006962B0" w:rsidP="006962B0">
                      <w:pPr>
                        <w:rPr>
                          <w:rFonts w:asciiTheme="minorHAnsi" w:hAnsiTheme="minorHAnsi" w:cstheme="minorHAnsi"/>
                          <w:b/>
                          <w:sz w:val="22"/>
                          <w:szCs w:val="22"/>
                        </w:rPr>
                      </w:pPr>
                    </w:p>
                    <w:p w14:paraId="56951D27" w14:textId="77777777" w:rsidR="006962B0" w:rsidRPr="006C6BAA" w:rsidRDefault="006962B0" w:rsidP="006962B0">
                      <w:pPr>
                        <w:rPr>
                          <w:rFonts w:asciiTheme="minorHAnsi" w:hAnsiTheme="minorHAnsi" w:cstheme="minorHAnsi"/>
                          <w:sz w:val="22"/>
                          <w:szCs w:val="22"/>
                        </w:rPr>
                      </w:pPr>
                      <w:r w:rsidRPr="006C6BAA">
                        <w:rPr>
                          <w:rFonts w:asciiTheme="minorHAnsi" w:hAnsiTheme="minorHAnsi" w:cstheme="minorHAnsi"/>
                          <w:b/>
                          <w:sz w:val="22"/>
                          <w:szCs w:val="22"/>
                        </w:rPr>
                        <w:t>HUD Installation Standards.</w:t>
                      </w:r>
                      <w:r w:rsidRPr="006C6BAA">
                        <w:rPr>
                          <w:rFonts w:asciiTheme="minorHAnsi" w:hAnsiTheme="minorHAnsi" w:cstheme="minorHAnsi"/>
                          <w:sz w:val="22"/>
                          <w:szCs w:val="22"/>
                        </w:rPr>
                        <w:t xml:space="preserve"> The US Department of Housing and Urban Development regulations for manufactured home installation standards are in 24 CFR Part 3285.  The standards include basic NFIP requirements for homes installed in SFHAs. Importantly, the burden is on the installer to determine whether a home site is in an SFHA. Also, HUD requires manufacturers to indicate whether installation instructions are or are not designed to address flood loads. </w:t>
                      </w:r>
                    </w:p>
                  </w:txbxContent>
                </v:textbox>
                <w10:anchorlock/>
              </v:shape>
            </w:pict>
          </mc:Fallback>
        </mc:AlternateContent>
      </w:r>
    </w:p>
    <w:p w14:paraId="7E017D8B" w14:textId="77777777" w:rsidR="006962B0" w:rsidRDefault="006962B0" w:rsidP="009F23E5"/>
    <w:p w14:paraId="6F163203" w14:textId="609AF84F" w:rsidR="00E21498" w:rsidRDefault="009C5AE3" w:rsidP="000225FA">
      <w:pPr>
        <w:rPr>
          <w:rFonts w:asciiTheme="minorHAnsi" w:hAnsiTheme="minorHAnsi" w:cstheme="minorHAnsi"/>
          <w:sz w:val="26"/>
          <w:szCs w:val="26"/>
        </w:rPr>
      </w:pPr>
      <w:r w:rsidRPr="009F2B59">
        <w:rPr>
          <w:rFonts w:asciiTheme="minorHAnsi" w:hAnsiTheme="minorHAnsi" w:cstheme="minorHAnsi"/>
          <w:b/>
          <w:sz w:val="26"/>
          <w:szCs w:val="26"/>
          <w:u w:val="single"/>
        </w:rPr>
        <w:t xml:space="preserve">How </w:t>
      </w:r>
      <w:r w:rsidR="00211343">
        <w:rPr>
          <w:rFonts w:asciiTheme="minorHAnsi" w:hAnsiTheme="minorHAnsi" w:cstheme="minorHAnsi"/>
          <w:b/>
          <w:sz w:val="26"/>
          <w:szCs w:val="26"/>
          <w:u w:val="single"/>
        </w:rPr>
        <w:t xml:space="preserve">Part 2.5 (residential) and Part 2 </w:t>
      </w:r>
      <w:r w:rsidR="00D87841">
        <w:rPr>
          <w:rFonts w:asciiTheme="minorHAnsi" w:hAnsiTheme="minorHAnsi" w:cstheme="minorHAnsi"/>
          <w:b/>
          <w:sz w:val="26"/>
          <w:szCs w:val="26"/>
          <w:u w:val="single"/>
        </w:rPr>
        <w:t xml:space="preserve">Appendix G </w:t>
      </w:r>
      <w:r w:rsidRPr="009F2B59">
        <w:rPr>
          <w:rFonts w:asciiTheme="minorHAnsi" w:hAnsiTheme="minorHAnsi" w:cstheme="minorHAnsi"/>
          <w:b/>
          <w:sz w:val="26"/>
          <w:szCs w:val="26"/>
          <w:u w:val="single"/>
        </w:rPr>
        <w:t>specif</w:t>
      </w:r>
      <w:r w:rsidR="000504CB">
        <w:rPr>
          <w:rFonts w:asciiTheme="minorHAnsi" w:hAnsiTheme="minorHAnsi" w:cstheme="minorHAnsi"/>
          <w:b/>
          <w:sz w:val="26"/>
          <w:szCs w:val="26"/>
          <w:u w:val="single"/>
        </w:rPr>
        <w:t>y</w:t>
      </w:r>
      <w:r w:rsidRPr="009F2B59">
        <w:rPr>
          <w:rFonts w:asciiTheme="minorHAnsi" w:hAnsiTheme="minorHAnsi" w:cstheme="minorHAnsi"/>
          <w:b/>
          <w:sz w:val="26"/>
          <w:szCs w:val="26"/>
          <w:u w:val="single"/>
        </w:rPr>
        <w:t xml:space="preserve"> </w:t>
      </w:r>
      <w:r w:rsidR="00814283">
        <w:rPr>
          <w:rFonts w:asciiTheme="minorHAnsi" w:hAnsiTheme="minorHAnsi" w:cstheme="minorHAnsi"/>
          <w:b/>
          <w:sz w:val="26"/>
          <w:szCs w:val="26"/>
          <w:u w:val="single"/>
        </w:rPr>
        <w:t>requirements for installation of manufactured homes</w:t>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211343">
        <w:rPr>
          <w:rFonts w:asciiTheme="minorHAnsi" w:hAnsiTheme="minorHAnsi" w:cstheme="minorHAnsi"/>
          <w:sz w:val="26"/>
          <w:szCs w:val="26"/>
        </w:rPr>
        <w:t xml:space="preserve">Part 2 (residential) </w:t>
      </w:r>
      <w:r w:rsidR="00B8157F">
        <w:rPr>
          <w:rFonts w:asciiTheme="minorHAnsi" w:hAnsiTheme="minorHAnsi" w:cstheme="minorHAnsi"/>
          <w:sz w:val="26"/>
          <w:szCs w:val="26"/>
        </w:rPr>
        <w:t xml:space="preserve">R322.1.9 was not adopted by the Commission because CCR Title 24 does not govern </w:t>
      </w:r>
      <w:r w:rsidR="00E21498">
        <w:rPr>
          <w:rFonts w:asciiTheme="minorHAnsi" w:hAnsiTheme="minorHAnsi" w:cstheme="minorHAnsi"/>
          <w:sz w:val="26"/>
          <w:szCs w:val="26"/>
        </w:rPr>
        <w:t xml:space="preserve">installation of manufactured homes. </w:t>
      </w:r>
    </w:p>
    <w:p w14:paraId="3434E589" w14:textId="77777777" w:rsidR="009F23E5" w:rsidRDefault="009F23E5" w:rsidP="000225FA">
      <w:pPr>
        <w:rPr>
          <w:rFonts w:asciiTheme="minorHAnsi" w:hAnsiTheme="minorHAnsi" w:cstheme="minorHAnsi"/>
          <w:sz w:val="26"/>
          <w:szCs w:val="26"/>
        </w:rPr>
      </w:pPr>
    </w:p>
    <w:p w14:paraId="04E0AF4B" w14:textId="6C5695C1" w:rsidR="00B8157F" w:rsidRDefault="009F23E5" w:rsidP="009F23E5">
      <w:pPr>
        <w:jc w:val="center"/>
        <w:rPr>
          <w:rFonts w:asciiTheme="minorHAnsi" w:hAnsiTheme="minorHAnsi" w:cstheme="minorHAnsi"/>
          <w:sz w:val="26"/>
          <w:szCs w:val="26"/>
        </w:rPr>
      </w:pPr>
      <w:r w:rsidRPr="005C6C8A">
        <w:rPr>
          <w:rFonts w:asciiTheme="minorHAnsi" w:hAnsiTheme="minorHAnsi" w:cstheme="minorHAnsi"/>
          <w:noProof/>
          <w:sz w:val="26"/>
          <w:szCs w:val="26"/>
          <w:u w:val="single"/>
        </w:rPr>
        <mc:AlternateContent>
          <mc:Choice Requires="wps">
            <w:drawing>
              <wp:inline distT="0" distB="0" distL="0" distR="0" wp14:anchorId="57DE9BCB" wp14:editId="2D164236">
                <wp:extent cx="4572000" cy="16764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76400"/>
                        </a:xfrm>
                        <a:prstGeom prst="rect">
                          <a:avLst/>
                        </a:prstGeom>
                        <a:solidFill>
                          <a:srgbClr val="FFFFFF"/>
                        </a:solidFill>
                        <a:ln w="9525">
                          <a:solidFill>
                            <a:srgbClr val="000000"/>
                          </a:solidFill>
                          <a:miter lim="800000"/>
                          <a:headEnd/>
                          <a:tailEnd/>
                        </a:ln>
                      </wps:spPr>
                      <wps:txbx>
                        <w:txbxContent>
                          <w:p w14:paraId="75393301" w14:textId="4781212A" w:rsidR="009F23E5" w:rsidRPr="006C6BAA" w:rsidRDefault="009F23E5" w:rsidP="009F23E5">
                            <w:pPr>
                              <w:rPr>
                                <w:rFonts w:asciiTheme="minorHAnsi" w:hAnsiTheme="minorHAnsi" w:cstheme="minorHAnsi"/>
                                <w:sz w:val="22"/>
                                <w:szCs w:val="22"/>
                              </w:rPr>
                            </w:pPr>
                            <w:r w:rsidRPr="006C6BAA">
                              <w:rPr>
                                <w:rFonts w:asciiTheme="minorHAnsi" w:hAnsiTheme="minorHAnsi" w:cstheme="minorHAnsi"/>
                                <w:b/>
                                <w:sz w:val="22"/>
                                <w:szCs w:val="22"/>
                              </w:rPr>
                              <w:t>The “36</w:t>
                            </w:r>
                            <w:r>
                              <w:rPr>
                                <w:rFonts w:asciiTheme="minorHAnsi" w:hAnsiTheme="minorHAnsi" w:cstheme="minorHAnsi"/>
                                <w:b/>
                                <w:sz w:val="22"/>
                                <w:szCs w:val="22"/>
                              </w:rPr>
                              <w:t>-</w:t>
                            </w:r>
                            <w:r w:rsidRPr="006C6BAA">
                              <w:rPr>
                                <w:rFonts w:asciiTheme="minorHAnsi" w:hAnsiTheme="minorHAnsi" w:cstheme="minorHAnsi"/>
                                <w:b/>
                                <w:sz w:val="22"/>
                                <w:szCs w:val="22"/>
                              </w:rPr>
                              <w:t>inch option” is not in CBC Appendix G.</w:t>
                            </w:r>
                            <w:r w:rsidRPr="006C6BAA">
                              <w:rPr>
                                <w:rFonts w:asciiTheme="minorHAnsi" w:hAnsiTheme="minorHAnsi" w:cstheme="minorHAnsi"/>
                                <w:sz w:val="22"/>
                                <w:szCs w:val="22"/>
                              </w:rPr>
                              <w:t xml:space="preserve"> The NFIP allows replacement manufactured homes in existing manufactured home parks and subdivisions (NFIP-defined term) to be elevated on foundation elements that are just 36” above the highest adjacent grade, even if that means lowest floors are below BFE.  The 36” option is not applicable if the unit being replaced was substantially damaged by flood.  </w:t>
                            </w:r>
                          </w:p>
                          <w:p w14:paraId="2E6699C9" w14:textId="77777777" w:rsidR="009F23E5" w:rsidRPr="006C6BAA" w:rsidRDefault="009F23E5" w:rsidP="009F23E5">
                            <w:pPr>
                              <w:rPr>
                                <w:rFonts w:asciiTheme="minorHAnsi" w:hAnsiTheme="minorHAnsi" w:cstheme="minorHAnsi"/>
                                <w:sz w:val="22"/>
                                <w:szCs w:val="22"/>
                              </w:rPr>
                            </w:pPr>
                          </w:p>
                          <w:p w14:paraId="31268791" w14:textId="77777777" w:rsidR="009F23E5" w:rsidRPr="006C6BAA" w:rsidRDefault="009F23E5" w:rsidP="009F23E5">
                            <w:pPr>
                              <w:rPr>
                                <w:rFonts w:asciiTheme="minorHAnsi" w:hAnsiTheme="minorHAnsi" w:cstheme="minorHAnsi"/>
                                <w:sz w:val="22"/>
                                <w:szCs w:val="22"/>
                              </w:rPr>
                            </w:pPr>
                            <w:r w:rsidRPr="006C6BAA">
                              <w:rPr>
                                <w:rFonts w:asciiTheme="minorHAnsi" w:hAnsiTheme="minorHAnsi" w:cstheme="minorHAnsi"/>
                                <w:sz w:val="22"/>
                                <w:szCs w:val="22"/>
                              </w:rPr>
                              <w:t>Part 2 Appendix G, Section G501 Manufactured Homes</w:t>
                            </w:r>
                            <w:r w:rsidRPr="009711A0">
                              <w:rPr>
                                <w:rFonts w:asciiTheme="minorHAnsi" w:hAnsiTheme="minorHAnsi" w:cstheme="minorHAnsi"/>
                                <w:b/>
                                <w:sz w:val="22"/>
                                <w:szCs w:val="22"/>
                              </w:rPr>
                              <w:t>, does not include the 36” option</w:t>
                            </w:r>
                            <w:r w:rsidRPr="006C6BAA">
                              <w:rPr>
                                <w:rFonts w:asciiTheme="minorHAnsi" w:hAnsiTheme="minorHAnsi" w:cstheme="minorHAnsi"/>
                                <w:sz w:val="22"/>
                                <w:szCs w:val="22"/>
                              </w:rPr>
                              <w:t>.</w:t>
                            </w:r>
                          </w:p>
                        </w:txbxContent>
                      </wps:txbx>
                      <wps:bodyPr rot="0" vert="horz" wrap="square" lIns="91440" tIns="45720" rIns="91440" bIns="45720" anchor="t" anchorCtr="0" upright="1">
                        <a:noAutofit/>
                      </wps:bodyPr>
                    </wps:wsp>
                  </a:graphicData>
                </a:graphic>
              </wp:inline>
            </w:drawing>
          </mc:Choice>
          <mc:Fallback>
            <w:pict>
              <v:shape w14:anchorId="57DE9BCB" id="_x0000_s1029" type="#_x0000_t202" style="width:5in;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">
                <v:textbox>
                  <w:txbxContent>
                    <w:p w14:paraId="75393301" w14:textId="4781212A" w:rsidR="009F23E5" w:rsidRPr="006C6BAA" w:rsidRDefault="009F23E5" w:rsidP="009F23E5">
                      <w:pPr>
                        <w:rPr>
                          <w:rFonts w:asciiTheme="minorHAnsi" w:hAnsiTheme="minorHAnsi" w:cstheme="minorHAnsi"/>
                          <w:sz w:val="22"/>
                          <w:szCs w:val="22"/>
                        </w:rPr>
                      </w:pPr>
                      <w:r w:rsidRPr="006C6BAA">
                        <w:rPr>
                          <w:rFonts w:asciiTheme="minorHAnsi" w:hAnsiTheme="minorHAnsi" w:cstheme="minorHAnsi"/>
                          <w:b/>
                          <w:sz w:val="22"/>
                          <w:szCs w:val="22"/>
                        </w:rPr>
                        <w:t>The “36</w:t>
                      </w:r>
                      <w:r>
                        <w:rPr>
                          <w:rFonts w:asciiTheme="minorHAnsi" w:hAnsiTheme="minorHAnsi" w:cstheme="minorHAnsi"/>
                          <w:b/>
                          <w:sz w:val="22"/>
                          <w:szCs w:val="22"/>
                        </w:rPr>
                        <w:t>-</w:t>
                      </w:r>
                      <w:r w:rsidRPr="006C6BAA">
                        <w:rPr>
                          <w:rFonts w:asciiTheme="minorHAnsi" w:hAnsiTheme="minorHAnsi" w:cstheme="minorHAnsi"/>
                          <w:b/>
                          <w:sz w:val="22"/>
                          <w:szCs w:val="22"/>
                        </w:rPr>
                        <w:t>inch option” is not in CBC Appendix G.</w:t>
                      </w:r>
                      <w:r w:rsidRPr="006C6BAA">
                        <w:rPr>
                          <w:rFonts w:asciiTheme="minorHAnsi" w:hAnsiTheme="minorHAnsi" w:cstheme="minorHAnsi"/>
                          <w:sz w:val="22"/>
                          <w:szCs w:val="22"/>
                        </w:rPr>
                        <w:t xml:space="preserve"> The NFIP allows replacement manufactured homes in existing manufactured home parks and subdivisions (NFIP-defined term) to be elevated on foundation elements that are just 36” above the highest adjacent grade, even if that means lowest floors are below BFE.  The 36” option is not applicable if the unit being replaced was substantially damaged by flood.  </w:t>
                      </w:r>
                    </w:p>
                    <w:p w14:paraId="2E6699C9" w14:textId="77777777" w:rsidR="009F23E5" w:rsidRPr="006C6BAA" w:rsidRDefault="009F23E5" w:rsidP="009F23E5">
                      <w:pPr>
                        <w:rPr>
                          <w:rFonts w:asciiTheme="minorHAnsi" w:hAnsiTheme="minorHAnsi" w:cstheme="minorHAnsi"/>
                          <w:sz w:val="22"/>
                          <w:szCs w:val="22"/>
                        </w:rPr>
                      </w:pPr>
                    </w:p>
                    <w:p w14:paraId="31268791" w14:textId="77777777" w:rsidR="009F23E5" w:rsidRPr="006C6BAA" w:rsidRDefault="009F23E5" w:rsidP="009F23E5">
                      <w:pPr>
                        <w:rPr>
                          <w:rFonts w:asciiTheme="minorHAnsi" w:hAnsiTheme="minorHAnsi" w:cstheme="minorHAnsi"/>
                          <w:sz w:val="22"/>
                          <w:szCs w:val="22"/>
                        </w:rPr>
                      </w:pPr>
                      <w:r w:rsidRPr="006C6BAA">
                        <w:rPr>
                          <w:rFonts w:asciiTheme="minorHAnsi" w:hAnsiTheme="minorHAnsi" w:cstheme="minorHAnsi"/>
                          <w:sz w:val="22"/>
                          <w:szCs w:val="22"/>
                        </w:rPr>
                        <w:t>Part 2 Appendix G, Section G501 Manufactured Homes</w:t>
                      </w:r>
                      <w:r w:rsidRPr="009711A0">
                        <w:rPr>
                          <w:rFonts w:asciiTheme="minorHAnsi" w:hAnsiTheme="minorHAnsi" w:cstheme="minorHAnsi"/>
                          <w:b/>
                          <w:sz w:val="22"/>
                          <w:szCs w:val="22"/>
                        </w:rPr>
                        <w:t>, does not include the 36” option</w:t>
                      </w:r>
                      <w:r w:rsidRPr="006C6BAA">
                        <w:rPr>
                          <w:rFonts w:asciiTheme="minorHAnsi" w:hAnsiTheme="minorHAnsi" w:cstheme="minorHAnsi"/>
                          <w:sz w:val="22"/>
                          <w:szCs w:val="22"/>
                        </w:rPr>
                        <w:t>.</w:t>
                      </w:r>
                    </w:p>
                  </w:txbxContent>
                </v:textbox>
                <w10:anchorlock/>
              </v:shape>
            </w:pict>
          </mc:Fallback>
        </mc:AlternateContent>
      </w:r>
    </w:p>
    <w:p w14:paraId="50BBF6E9" w14:textId="77777777" w:rsidR="009F23E5" w:rsidRDefault="009F23E5" w:rsidP="000225FA">
      <w:pPr>
        <w:rPr>
          <w:rFonts w:asciiTheme="minorHAnsi" w:hAnsiTheme="minorHAnsi" w:cstheme="minorHAnsi"/>
          <w:sz w:val="26"/>
          <w:szCs w:val="26"/>
        </w:rPr>
      </w:pPr>
    </w:p>
    <w:p w14:paraId="060C797C" w14:textId="4E215F48" w:rsidR="00E21498" w:rsidRDefault="00211343" w:rsidP="000225FA">
      <w:pPr>
        <w:rPr>
          <w:rFonts w:asciiTheme="minorHAnsi" w:hAnsiTheme="minorHAnsi" w:cstheme="minorHAnsi"/>
          <w:sz w:val="26"/>
          <w:szCs w:val="26"/>
        </w:rPr>
      </w:pPr>
      <w:r>
        <w:rPr>
          <w:rFonts w:asciiTheme="minorHAnsi" w:hAnsiTheme="minorHAnsi" w:cstheme="minorHAnsi"/>
          <w:sz w:val="26"/>
          <w:szCs w:val="26"/>
        </w:rPr>
        <w:t>Part 2</w:t>
      </w:r>
      <w:r w:rsidR="00814283" w:rsidRPr="00814283">
        <w:rPr>
          <w:rFonts w:asciiTheme="minorHAnsi" w:hAnsiTheme="minorHAnsi" w:cstheme="minorHAnsi"/>
          <w:sz w:val="26"/>
          <w:szCs w:val="26"/>
        </w:rPr>
        <w:t xml:space="preserve"> Appendix G</w:t>
      </w:r>
      <w:r w:rsidR="00E21498">
        <w:rPr>
          <w:rFonts w:asciiTheme="minorHAnsi" w:hAnsiTheme="minorHAnsi" w:cstheme="minorHAnsi"/>
          <w:sz w:val="26"/>
          <w:szCs w:val="26"/>
        </w:rPr>
        <w:t xml:space="preserve"> specifies requirements for manufactured homes:</w:t>
      </w:r>
    </w:p>
    <w:p w14:paraId="39385309" w14:textId="0F958A90" w:rsidR="00E21498" w:rsidRDefault="00E21498" w:rsidP="00E21498">
      <w:pPr>
        <w:pStyle w:val="ListParagraph"/>
        <w:numPr>
          <w:ilvl w:val="0"/>
          <w:numId w:val="21"/>
        </w:numPr>
        <w:rPr>
          <w:rFonts w:asciiTheme="minorHAnsi" w:hAnsiTheme="minorHAnsi" w:cstheme="minorHAnsi"/>
          <w:sz w:val="26"/>
          <w:szCs w:val="26"/>
        </w:rPr>
      </w:pPr>
      <w:r>
        <w:rPr>
          <w:rFonts w:asciiTheme="minorHAnsi" w:hAnsiTheme="minorHAnsi" w:cstheme="minorHAnsi"/>
          <w:sz w:val="26"/>
          <w:szCs w:val="26"/>
        </w:rPr>
        <w:t>Elevation of the lowest floor</w:t>
      </w:r>
    </w:p>
    <w:p w14:paraId="572671DC" w14:textId="403A42B6" w:rsidR="00E21498" w:rsidRDefault="00E21498" w:rsidP="00E21498">
      <w:pPr>
        <w:pStyle w:val="ListParagraph"/>
        <w:numPr>
          <w:ilvl w:val="0"/>
          <w:numId w:val="21"/>
        </w:numPr>
        <w:rPr>
          <w:rFonts w:asciiTheme="minorHAnsi" w:hAnsiTheme="minorHAnsi" w:cstheme="minorHAnsi"/>
          <w:sz w:val="26"/>
          <w:szCs w:val="26"/>
        </w:rPr>
      </w:pPr>
      <w:r>
        <w:rPr>
          <w:rFonts w:asciiTheme="minorHAnsi" w:hAnsiTheme="minorHAnsi" w:cstheme="minorHAnsi"/>
          <w:sz w:val="26"/>
          <w:szCs w:val="26"/>
        </w:rPr>
        <w:t>Foundations in accordance with CRC R322</w:t>
      </w:r>
    </w:p>
    <w:p w14:paraId="674DDB0B" w14:textId="44FA7495" w:rsidR="00E21498" w:rsidRDefault="00E5746B" w:rsidP="00E21498">
      <w:pPr>
        <w:pStyle w:val="ListParagraph"/>
        <w:numPr>
          <w:ilvl w:val="0"/>
          <w:numId w:val="21"/>
        </w:numPr>
        <w:rPr>
          <w:rFonts w:asciiTheme="minorHAnsi" w:hAnsiTheme="minorHAnsi" w:cstheme="minorHAnsi"/>
          <w:sz w:val="26"/>
          <w:szCs w:val="26"/>
        </w:rPr>
      </w:pPr>
      <w:r>
        <w:rPr>
          <w:rFonts w:asciiTheme="minorHAnsi" w:hAnsiTheme="minorHAnsi" w:cstheme="minorHAnsi"/>
          <w:sz w:val="26"/>
          <w:szCs w:val="26"/>
        </w:rPr>
        <w:t>Anchoring</w:t>
      </w:r>
    </w:p>
    <w:p w14:paraId="0921D5C1" w14:textId="301C8B2E" w:rsidR="00E5746B" w:rsidRDefault="00E5746B" w:rsidP="00E5746B">
      <w:pPr>
        <w:pStyle w:val="ListParagraph"/>
        <w:numPr>
          <w:ilvl w:val="0"/>
          <w:numId w:val="21"/>
        </w:numPr>
        <w:rPr>
          <w:rFonts w:asciiTheme="minorHAnsi" w:hAnsiTheme="minorHAnsi" w:cstheme="minorHAnsi"/>
          <w:sz w:val="26"/>
          <w:szCs w:val="26"/>
        </w:rPr>
      </w:pPr>
      <w:r>
        <w:rPr>
          <w:rFonts w:asciiTheme="minorHAnsi" w:hAnsiTheme="minorHAnsi" w:cstheme="minorHAnsi"/>
          <w:sz w:val="26"/>
          <w:szCs w:val="26"/>
        </w:rPr>
        <w:t>Protection of equipment and appliances</w:t>
      </w:r>
    </w:p>
    <w:p w14:paraId="52142E6A" w14:textId="36136014" w:rsidR="00E5746B" w:rsidRPr="00E5746B" w:rsidRDefault="00E5746B" w:rsidP="00E5746B">
      <w:pPr>
        <w:pStyle w:val="ListParagraph"/>
        <w:numPr>
          <w:ilvl w:val="0"/>
          <w:numId w:val="21"/>
        </w:numPr>
        <w:rPr>
          <w:rFonts w:asciiTheme="minorHAnsi" w:hAnsiTheme="minorHAnsi" w:cstheme="minorHAnsi"/>
          <w:sz w:val="26"/>
          <w:szCs w:val="26"/>
        </w:rPr>
      </w:pPr>
      <w:r>
        <w:rPr>
          <w:rFonts w:asciiTheme="minorHAnsi" w:hAnsiTheme="minorHAnsi" w:cstheme="minorHAnsi"/>
          <w:sz w:val="26"/>
          <w:szCs w:val="26"/>
        </w:rPr>
        <w:t>Enclosures below elevated homes in accordance with CRC R322</w:t>
      </w:r>
    </w:p>
    <w:p w14:paraId="66012195" w14:textId="77777777" w:rsidR="006B67DD" w:rsidRPr="009F2B59" w:rsidRDefault="006B67DD" w:rsidP="009F23E5"/>
    <w:p w14:paraId="54724903" w14:textId="77777777" w:rsidR="008F0BD5" w:rsidRPr="009F2B59" w:rsidRDefault="008F0BD5">
      <w:pPr>
        <w:widowControl/>
        <w:spacing w:before="120" w:after="120"/>
        <w:rPr>
          <w:rFonts w:asciiTheme="minorHAnsi" w:hAnsiTheme="minorHAnsi" w:cstheme="minorHAnsi"/>
          <w:b/>
          <w:sz w:val="26"/>
          <w:szCs w:val="26"/>
          <w:u w:val="single"/>
        </w:rPr>
      </w:pPr>
      <w:r w:rsidRPr="009F2B59">
        <w:rPr>
          <w:rFonts w:asciiTheme="minorHAnsi" w:hAnsiTheme="minorHAnsi" w:cstheme="minorHAnsi"/>
          <w:b/>
          <w:sz w:val="26"/>
          <w:szCs w:val="26"/>
          <w:u w:val="single"/>
        </w:rPr>
        <w:t>INSTRUCTIONS</w:t>
      </w:r>
    </w:p>
    <w:p w14:paraId="0BA38687" w14:textId="01457CF1" w:rsidR="00FE1AC3" w:rsidRPr="00787816" w:rsidRDefault="006B39E4" w:rsidP="00FE1AC3">
      <w:pPr>
        <w:rPr>
          <w:rFonts w:asciiTheme="minorHAnsi" w:hAnsiTheme="minorHAnsi" w:cstheme="minorHAnsi"/>
          <w:sz w:val="26"/>
          <w:szCs w:val="26"/>
        </w:rPr>
      </w:pPr>
      <w:r>
        <w:rPr>
          <w:rFonts w:asciiTheme="minorHAnsi" w:hAnsiTheme="minorHAnsi" w:cstheme="minorHAnsi"/>
          <w:b/>
          <w:sz w:val="26"/>
          <w:szCs w:val="26"/>
        </w:rPr>
        <w:t xml:space="preserve">Modify Local Regulations. </w:t>
      </w:r>
      <w:r w:rsidR="00787816" w:rsidRPr="006B39E4">
        <w:rPr>
          <w:rFonts w:asciiTheme="minorHAnsi" w:hAnsiTheme="minorHAnsi" w:cstheme="minorHAnsi"/>
          <w:sz w:val="26"/>
          <w:szCs w:val="26"/>
        </w:rPr>
        <w:t>Use this amendment</w:t>
      </w:r>
      <w:r w:rsidRPr="006B39E4">
        <w:rPr>
          <w:rFonts w:asciiTheme="minorHAnsi" w:hAnsiTheme="minorHAnsi" w:cstheme="minorHAnsi"/>
          <w:sz w:val="26"/>
          <w:szCs w:val="26"/>
        </w:rPr>
        <w:t xml:space="preserve"> to modify local floodplain management regulations</w:t>
      </w:r>
      <w:r w:rsidR="00787816" w:rsidRPr="006B39E4">
        <w:rPr>
          <w:rFonts w:asciiTheme="minorHAnsi" w:hAnsiTheme="minorHAnsi" w:cstheme="minorHAnsi"/>
          <w:sz w:val="26"/>
          <w:szCs w:val="26"/>
        </w:rPr>
        <w:t xml:space="preserve"> to limit installation of </w:t>
      </w:r>
      <w:r w:rsidR="007F7D8D" w:rsidRPr="006B39E4">
        <w:rPr>
          <w:rFonts w:asciiTheme="minorHAnsi" w:hAnsiTheme="minorHAnsi" w:cstheme="minorHAnsi"/>
          <w:sz w:val="26"/>
          <w:szCs w:val="26"/>
        </w:rPr>
        <w:t xml:space="preserve">NEW </w:t>
      </w:r>
      <w:r w:rsidR="00787816" w:rsidRPr="006B39E4">
        <w:rPr>
          <w:rFonts w:asciiTheme="minorHAnsi" w:hAnsiTheme="minorHAnsi" w:cstheme="minorHAnsi"/>
          <w:sz w:val="26"/>
          <w:szCs w:val="26"/>
        </w:rPr>
        <w:t>manufactured homes in floodways, coastal high hazard areas (Zone V), and Coastal A Zones</w:t>
      </w:r>
      <w:r w:rsidR="007D39D5" w:rsidRPr="006B39E4">
        <w:rPr>
          <w:rFonts w:asciiTheme="minorHAnsi" w:hAnsiTheme="minorHAnsi" w:cstheme="minorHAnsi"/>
          <w:sz w:val="26"/>
          <w:szCs w:val="26"/>
        </w:rPr>
        <w:t>.</w:t>
      </w:r>
      <w:r w:rsidR="007D39D5" w:rsidRPr="00787816">
        <w:rPr>
          <w:rFonts w:asciiTheme="minorHAnsi" w:hAnsiTheme="minorHAnsi" w:cstheme="minorHAnsi"/>
          <w:sz w:val="26"/>
          <w:szCs w:val="26"/>
        </w:rPr>
        <w:t xml:space="preserve"> </w:t>
      </w:r>
      <w:r>
        <w:rPr>
          <w:rFonts w:asciiTheme="minorHAnsi" w:hAnsiTheme="minorHAnsi" w:cstheme="minorHAnsi"/>
          <w:sz w:val="26"/>
          <w:szCs w:val="26"/>
        </w:rPr>
        <w:t>The phrasing shown is based on the Model Ordinance.</w:t>
      </w:r>
      <w:r w:rsidR="007D39D5" w:rsidRPr="00787816">
        <w:rPr>
          <w:rFonts w:asciiTheme="minorHAnsi" w:hAnsiTheme="minorHAnsi" w:cstheme="minorHAnsi"/>
          <w:sz w:val="26"/>
          <w:szCs w:val="26"/>
        </w:rPr>
        <w:t xml:space="preserve"> </w:t>
      </w:r>
    </w:p>
    <w:p w14:paraId="1B6C9208" w14:textId="77777777" w:rsidR="008051C9" w:rsidRDefault="008051C9" w:rsidP="009F23E5"/>
    <w:tbl>
      <w:tblPr>
        <w:tblStyle w:val="TableGrid"/>
        <w:tblW w:w="0" w:type="auto"/>
        <w:tblInd w:w="805" w:type="dxa"/>
        <w:tblLook w:val="04A0" w:firstRow="1" w:lastRow="0" w:firstColumn="1" w:lastColumn="0" w:noHBand="0" w:noVBand="1"/>
      </w:tblPr>
      <w:tblGrid>
        <w:gridCol w:w="8280"/>
      </w:tblGrid>
      <w:tr w:rsidR="006B39E4" w14:paraId="377091C8" w14:textId="77777777" w:rsidTr="006B39E4">
        <w:tc>
          <w:tcPr>
            <w:tcW w:w="8280" w:type="dxa"/>
          </w:tcPr>
          <w:p w14:paraId="3614043A" w14:textId="3575453E" w:rsidR="00745C6F" w:rsidRPr="00745C6F" w:rsidRDefault="00745C6F" w:rsidP="00745C6F">
            <w:pPr>
              <w:pStyle w:val="IBCRequirement"/>
              <w:keepNext w:val="0"/>
              <w:ind w:left="0"/>
              <w:rPr>
                <w:b/>
                <w:sz w:val="22"/>
                <w:u w:val="single"/>
              </w:rPr>
            </w:pPr>
            <w:r w:rsidRPr="00745C6F">
              <w:rPr>
                <w:b/>
                <w:sz w:val="22"/>
                <w:u w:val="single"/>
              </w:rPr>
              <w:t>Sec. 304-1. Limitation on installation in floodways, coastal high hazard areas and Coastal A Zones.</w:t>
            </w:r>
            <w:r w:rsidRPr="00745C6F">
              <w:rPr>
                <w:sz w:val="22"/>
                <w:u w:val="single"/>
              </w:rPr>
              <w:t xml:space="preserve"> New installations of manufactured homes shall not be permitted in identified floodways, coastal high hazard areas and Coastal A Zones.  </w:t>
            </w:r>
          </w:p>
          <w:p w14:paraId="4FD58C21" w14:textId="500F176D" w:rsidR="00745C6F" w:rsidRPr="00933CCF" w:rsidRDefault="00745C6F" w:rsidP="00745C6F">
            <w:pPr>
              <w:tabs>
                <w:tab w:val="left" w:pos="-720"/>
                <w:tab w:val="num" w:pos="3240"/>
              </w:tabs>
              <w:suppressAutoHyphens/>
              <w:rPr>
                <w:rFonts w:ascii="Arial" w:hAnsi="Arial" w:cs="Arial"/>
                <w:bCs/>
                <w:sz w:val="22"/>
                <w:szCs w:val="22"/>
              </w:rPr>
            </w:pPr>
            <w:r w:rsidRPr="00933CCF">
              <w:rPr>
                <w:rFonts w:ascii="Arial" w:hAnsi="Arial" w:cs="Arial"/>
                <w:b/>
                <w:sz w:val="22"/>
                <w:szCs w:val="22"/>
              </w:rPr>
              <w:t>Sec. 3</w:t>
            </w:r>
            <w:r w:rsidRPr="00933CCF">
              <w:rPr>
                <w:rFonts w:ascii="Arial" w:hAnsi="Arial" w:cs="Arial"/>
                <w:b/>
                <w:bCs/>
                <w:sz w:val="22"/>
                <w:szCs w:val="22"/>
              </w:rPr>
              <w:t>04-</w:t>
            </w:r>
            <w:r>
              <w:rPr>
                <w:rFonts w:ascii="Arial" w:hAnsi="Arial" w:cs="Arial"/>
                <w:b/>
                <w:bCs/>
                <w:sz w:val="22"/>
                <w:szCs w:val="22"/>
              </w:rPr>
              <w:t>2</w:t>
            </w:r>
            <w:r w:rsidRPr="00933CCF">
              <w:rPr>
                <w:rFonts w:ascii="Arial" w:hAnsi="Arial" w:cs="Arial"/>
                <w:b/>
                <w:bCs/>
                <w:sz w:val="22"/>
                <w:szCs w:val="22"/>
              </w:rPr>
              <w:t>. - Installation.</w:t>
            </w:r>
            <w:r w:rsidRPr="00933CCF">
              <w:rPr>
                <w:rFonts w:ascii="Arial" w:hAnsi="Arial" w:cs="Arial"/>
                <w:bCs/>
                <w:sz w:val="22"/>
                <w:szCs w:val="22"/>
              </w:rPr>
              <w:t xml:space="preserve">  </w:t>
            </w:r>
            <w:r w:rsidR="00114327">
              <w:rPr>
                <w:rFonts w:ascii="Arial" w:hAnsi="Arial" w:cs="Arial"/>
                <w:bCs/>
                <w:sz w:val="22"/>
                <w:szCs w:val="22"/>
                <w:u w:val="single"/>
              </w:rPr>
              <w:t xml:space="preserve">Where permitted, </w:t>
            </w:r>
            <w:r w:rsidRPr="00114327">
              <w:rPr>
                <w:rFonts w:ascii="Arial" w:hAnsi="Arial" w:cs="Arial"/>
                <w:bCs/>
                <w:strike/>
                <w:sz w:val="22"/>
                <w:szCs w:val="22"/>
              </w:rPr>
              <w:t>All</w:t>
            </w:r>
            <w:r w:rsidRPr="00933CCF">
              <w:rPr>
                <w:rFonts w:ascii="Arial" w:hAnsi="Arial" w:cs="Arial"/>
                <w:bCs/>
                <w:sz w:val="22"/>
                <w:szCs w:val="22"/>
              </w:rPr>
              <w:t xml:space="preserve"> manufactured homes installed in flood hazard areas shall be installed by an installer that is licensed pursuant to the Business and Professions Code</w:t>
            </w:r>
            <w:r w:rsidRPr="00933CCF" w:rsidDel="007D2BCA">
              <w:rPr>
                <w:rFonts w:ascii="Arial" w:hAnsi="Arial" w:cs="Arial"/>
                <w:bCs/>
                <w:sz w:val="22"/>
                <w:szCs w:val="22"/>
              </w:rPr>
              <w:t xml:space="preserve"> </w:t>
            </w:r>
            <w:r w:rsidRPr="00933CCF">
              <w:rPr>
                <w:rFonts w:ascii="Arial" w:hAnsi="Arial" w:cs="Arial"/>
                <w:bCs/>
                <w:sz w:val="22"/>
                <w:szCs w:val="22"/>
              </w:rPr>
              <w:t>and shall comply with the requirements of the Department of Housing and Community Development (HCD) and the requirements of these regulations.  In addition to permits pursuant to these regulations, permits from the HCD are required where the HCD is the enforcement agency for installation of manufactured homes. Upon completion of installation and prior to the final inspection by the Floodplain Administrator, the installer shall submit certification of the elevation of the manufactured home,</w:t>
            </w:r>
            <w:r w:rsidRPr="00933CCF">
              <w:rPr>
                <w:rFonts w:ascii="Arial" w:hAnsi="Arial" w:cs="Arial"/>
                <w:sz w:val="22"/>
                <w:szCs w:val="22"/>
              </w:rPr>
              <w:t xml:space="preserve"> prepared by a licensed land surveyor or registered civil engineer,</w:t>
            </w:r>
            <w:r w:rsidRPr="00933CCF">
              <w:rPr>
                <w:rFonts w:ascii="Arial" w:hAnsi="Arial" w:cs="Arial"/>
                <w:bCs/>
                <w:sz w:val="22"/>
                <w:szCs w:val="22"/>
              </w:rPr>
              <w:t xml:space="preserve"> to the Floodplain Administrator.</w:t>
            </w:r>
          </w:p>
          <w:p w14:paraId="4E6DBFA7" w14:textId="77777777" w:rsidR="00745C6F" w:rsidRPr="00933CCF" w:rsidRDefault="00745C6F" w:rsidP="00745C6F">
            <w:pPr>
              <w:tabs>
                <w:tab w:val="left" w:pos="-720"/>
                <w:tab w:val="num" w:pos="3240"/>
              </w:tabs>
              <w:suppressAutoHyphens/>
              <w:rPr>
                <w:rFonts w:ascii="Arial" w:hAnsi="Arial" w:cs="Arial"/>
                <w:bCs/>
                <w:sz w:val="22"/>
                <w:szCs w:val="22"/>
              </w:rPr>
            </w:pPr>
          </w:p>
          <w:p w14:paraId="635E588F" w14:textId="58D8FC51" w:rsidR="00745C6F" w:rsidRPr="00745C6F" w:rsidRDefault="00745C6F" w:rsidP="00745C6F">
            <w:pPr>
              <w:autoSpaceDE w:val="0"/>
              <w:autoSpaceDN w:val="0"/>
              <w:adjustRightInd w:val="0"/>
              <w:rPr>
                <w:rFonts w:ascii="Arial" w:hAnsi="Arial" w:cs="Arial"/>
                <w:sz w:val="22"/>
                <w:szCs w:val="22"/>
              </w:rPr>
            </w:pPr>
            <w:r w:rsidRPr="00745C6F">
              <w:rPr>
                <w:rFonts w:ascii="Arial" w:hAnsi="Arial" w:cs="Arial"/>
                <w:b/>
                <w:sz w:val="22"/>
                <w:szCs w:val="22"/>
              </w:rPr>
              <w:t>Sec. 3</w:t>
            </w:r>
            <w:r w:rsidRPr="00745C6F">
              <w:rPr>
                <w:rFonts w:ascii="Arial" w:hAnsi="Arial" w:cs="Arial"/>
                <w:b/>
                <w:bCs/>
                <w:sz w:val="22"/>
                <w:szCs w:val="22"/>
              </w:rPr>
              <w:t>04-3. - Foundations</w:t>
            </w:r>
            <w:r w:rsidRPr="00745C6F">
              <w:rPr>
                <w:rFonts w:ascii="Arial" w:hAnsi="Arial" w:cs="Arial"/>
                <w:sz w:val="22"/>
                <w:szCs w:val="22"/>
              </w:rPr>
              <w:t xml:space="preserve">. </w:t>
            </w:r>
            <w:r w:rsidR="00114327">
              <w:rPr>
                <w:rFonts w:ascii="Arial" w:hAnsi="Arial" w:cs="Arial"/>
                <w:bCs/>
                <w:sz w:val="22"/>
                <w:szCs w:val="22"/>
                <w:u w:val="single"/>
              </w:rPr>
              <w:t xml:space="preserve">Where permitted, </w:t>
            </w:r>
            <w:proofErr w:type="gramStart"/>
            <w:r w:rsidR="00114327" w:rsidRPr="00114327">
              <w:rPr>
                <w:rFonts w:ascii="Arial" w:hAnsi="Arial" w:cs="Arial"/>
                <w:bCs/>
                <w:strike/>
                <w:sz w:val="22"/>
                <w:szCs w:val="22"/>
              </w:rPr>
              <w:t>All</w:t>
            </w:r>
            <w:proofErr w:type="gramEnd"/>
            <w:r w:rsidRPr="00745C6F">
              <w:rPr>
                <w:rFonts w:ascii="Arial" w:hAnsi="Arial" w:cs="Arial"/>
                <w:sz w:val="22"/>
                <w:szCs w:val="22"/>
              </w:rPr>
              <w:t xml:space="preserve"> new and replacement manufactured homes, including substantial improvement of manufactured homes installed in flood hazard areas shall be installed on permanent, reinforced foundations that: </w:t>
            </w:r>
          </w:p>
          <w:p w14:paraId="35785F8F" w14:textId="476C7AE7" w:rsidR="00745C6F" w:rsidRPr="00745C6F" w:rsidRDefault="00745C6F" w:rsidP="00745C6F">
            <w:pPr>
              <w:pStyle w:val="CommentText"/>
              <w:widowControl w:val="0"/>
              <w:numPr>
                <w:ilvl w:val="0"/>
                <w:numId w:val="22"/>
              </w:numPr>
              <w:autoSpaceDE w:val="0"/>
              <w:autoSpaceDN w:val="0"/>
              <w:adjustRightInd w:val="0"/>
              <w:spacing w:before="120"/>
              <w:rPr>
                <w:rFonts w:ascii="Arial" w:hAnsi="Arial" w:cs="Arial"/>
                <w:sz w:val="22"/>
                <w:szCs w:val="22"/>
              </w:rPr>
            </w:pPr>
            <w:r w:rsidRPr="00745C6F">
              <w:rPr>
                <w:rFonts w:ascii="Arial" w:hAnsi="Arial" w:cs="Arial"/>
                <w:sz w:val="22"/>
                <w:szCs w:val="22"/>
              </w:rPr>
              <w:t>In flood hazard areas (Zone A) other than coastal high hazard areas and Coastal A Zones, are designed in accordance with the foundation requirements of Section R322.2 of the residential code and these regulations. Foundations for manufactured homes subject to Section 304-</w:t>
            </w:r>
            <w:r>
              <w:rPr>
                <w:rFonts w:ascii="Arial" w:hAnsi="Arial" w:cs="Arial"/>
                <w:sz w:val="22"/>
                <w:szCs w:val="22"/>
              </w:rPr>
              <w:t>6</w:t>
            </w:r>
            <w:r w:rsidRPr="00745C6F">
              <w:rPr>
                <w:rFonts w:ascii="Arial" w:hAnsi="Arial" w:cs="Arial"/>
                <w:sz w:val="22"/>
                <w:szCs w:val="22"/>
              </w:rPr>
              <w:t xml:space="preserve"> of these regulations are permitted to be reinforced piers or other foundation elements of at least equivalent strength.</w:t>
            </w:r>
          </w:p>
          <w:p w14:paraId="65F6C338" w14:textId="77777777" w:rsidR="00745C6F" w:rsidRPr="00745C6F" w:rsidRDefault="00745C6F" w:rsidP="00745C6F">
            <w:pPr>
              <w:pStyle w:val="Pa9"/>
              <w:numPr>
                <w:ilvl w:val="0"/>
                <w:numId w:val="22"/>
              </w:numPr>
              <w:spacing w:before="120" w:line="240" w:lineRule="auto"/>
              <w:rPr>
                <w:rFonts w:ascii="Arial" w:hAnsi="Arial" w:cs="Arial"/>
                <w:sz w:val="22"/>
                <w:szCs w:val="22"/>
              </w:rPr>
            </w:pPr>
            <w:r w:rsidRPr="00745C6F">
              <w:rPr>
                <w:rFonts w:ascii="Arial" w:hAnsi="Arial" w:cs="Arial"/>
                <w:sz w:val="22"/>
                <w:szCs w:val="22"/>
              </w:rPr>
              <w:t>In coastal high hazard areas (Zone V) and Coastal A Zones, are designed in accordance with the foundation requirements of Section R322.3 of the residential code and these regulations.</w:t>
            </w:r>
          </w:p>
          <w:p w14:paraId="46AC261E" w14:textId="2011B3AA" w:rsidR="00745C6F" w:rsidRPr="00933CCF" w:rsidRDefault="00745C6F" w:rsidP="00745C6F">
            <w:pPr>
              <w:autoSpaceDE w:val="0"/>
              <w:autoSpaceDN w:val="0"/>
              <w:adjustRightInd w:val="0"/>
              <w:rPr>
                <w:rFonts w:ascii="Arial" w:hAnsi="Arial" w:cs="Arial"/>
                <w:sz w:val="22"/>
                <w:szCs w:val="22"/>
              </w:rPr>
            </w:pPr>
            <w:r w:rsidRPr="00745C6F">
              <w:rPr>
                <w:rFonts w:ascii="Arial" w:hAnsi="Arial" w:cs="Arial"/>
                <w:b/>
                <w:sz w:val="22"/>
                <w:szCs w:val="22"/>
              </w:rPr>
              <w:t>Sec. 3</w:t>
            </w:r>
            <w:r w:rsidRPr="00745C6F">
              <w:rPr>
                <w:rFonts w:ascii="Arial" w:hAnsi="Arial" w:cs="Arial"/>
                <w:b/>
                <w:bCs/>
                <w:sz w:val="22"/>
                <w:szCs w:val="22"/>
              </w:rPr>
              <w:t xml:space="preserve">04-4. - Anchoring. </w:t>
            </w:r>
            <w:r w:rsidR="00114327">
              <w:rPr>
                <w:rFonts w:ascii="Arial" w:hAnsi="Arial" w:cs="Arial"/>
                <w:bCs/>
                <w:sz w:val="22"/>
                <w:szCs w:val="22"/>
                <w:u w:val="single"/>
              </w:rPr>
              <w:t xml:space="preserve">Where permitted, </w:t>
            </w:r>
            <w:r w:rsidR="00114327" w:rsidRPr="00114327">
              <w:rPr>
                <w:rFonts w:ascii="Arial" w:hAnsi="Arial" w:cs="Arial"/>
                <w:bCs/>
                <w:strike/>
                <w:sz w:val="22"/>
                <w:szCs w:val="22"/>
              </w:rPr>
              <w:t>All</w:t>
            </w:r>
            <w:r w:rsidRPr="00745C6F">
              <w:rPr>
                <w:rFonts w:ascii="Arial" w:hAnsi="Arial" w:cs="Arial"/>
                <w:sz w:val="22"/>
                <w:szCs w:val="22"/>
              </w:rPr>
              <w:t xml:space="preserve"> new and replacement manufactured homes to be placed or substantially improved in</w:t>
            </w:r>
            <w:r w:rsidRPr="00933CCF">
              <w:rPr>
                <w:rFonts w:ascii="Arial" w:hAnsi="Arial" w:cs="Arial"/>
                <w:sz w:val="22"/>
                <w:szCs w:val="22"/>
              </w:rPr>
              <w:t xml:space="preserve"> a flood hazard area shall be installed using methods and practices which minimize flood damage</w:t>
            </w:r>
            <w:r>
              <w:rPr>
                <w:rFonts w:ascii="Arial" w:hAnsi="Arial" w:cs="Arial"/>
                <w:sz w:val="22"/>
                <w:szCs w:val="22"/>
              </w:rPr>
              <w:t xml:space="preserve"> and </w:t>
            </w:r>
            <w:r w:rsidRPr="00933CCF">
              <w:rPr>
                <w:rFonts w:ascii="Arial" w:hAnsi="Arial" w:cs="Arial"/>
                <w:sz w:val="22"/>
                <w:szCs w:val="22"/>
              </w:rPr>
              <w:t>shall be securely anchored to an adequately anchored foundation system to resist flotation, collapse and lateral movement. Methods of anchoring are authorized to include, but are not limited to, use of over-the-top or frame ties to ground anchors. This requirement is in addition to applicable State and local anchoring requirements for resisting wind loads and seismic loads.</w:t>
            </w:r>
          </w:p>
          <w:p w14:paraId="553F2084" w14:textId="77777777" w:rsidR="00745C6F" w:rsidRPr="00933CCF" w:rsidRDefault="00745C6F" w:rsidP="00745C6F">
            <w:pPr>
              <w:tabs>
                <w:tab w:val="left" w:pos="-720"/>
                <w:tab w:val="num" w:pos="3240"/>
              </w:tabs>
              <w:suppressAutoHyphens/>
              <w:rPr>
                <w:rFonts w:ascii="Arial" w:hAnsi="Arial" w:cs="Arial"/>
                <w:b/>
                <w:color w:val="000000"/>
                <w:sz w:val="22"/>
                <w:szCs w:val="22"/>
              </w:rPr>
            </w:pPr>
          </w:p>
          <w:p w14:paraId="71CF5D10" w14:textId="056A404B" w:rsidR="00745C6F" w:rsidRPr="00933CCF" w:rsidRDefault="00745C6F" w:rsidP="00745C6F">
            <w:pPr>
              <w:tabs>
                <w:tab w:val="left" w:pos="-720"/>
                <w:tab w:val="num" w:pos="3240"/>
              </w:tabs>
              <w:suppressAutoHyphens/>
              <w:rPr>
                <w:rFonts w:ascii="Arial" w:hAnsi="Arial" w:cs="Arial"/>
                <w:color w:val="000000"/>
                <w:sz w:val="22"/>
                <w:szCs w:val="22"/>
              </w:rPr>
            </w:pPr>
            <w:r w:rsidRPr="00933CCF">
              <w:rPr>
                <w:rFonts w:ascii="Arial" w:hAnsi="Arial" w:cs="Arial"/>
                <w:b/>
                <w:sz w:val="22"/>
                <w:szCs w:val="22"/>
              </w:rPr>
              <w:t>Sec. 3</w:t>
            </w:r>
            <w:r w:rsidRPr="00933CCF">
              <w:rPr>
                <w:rFonts w:ascii="Arial" w:hAnsi="Arial" w:cs="Arial"/>
                <w:b/>
                <w:color w:val="000000"/>
                <w:sz w:val="22"/>
                <w:szCs w:val="22"/>
              </w:rPr>
              <w:t>04-</w:t>
            </w:r>
            <w:r>
              <w:rPr>
                <w:rFonts w:ascii="Arial" w:hAnsi="Arial" w:cs="Arial"/>
                <w:b/>
                <w:color w:val="000000"/>
                <w:sz w:val="22"/>
                <w:szCs w:val="22"/>
              </w:rPr>
              <w:t>5</w:t>
            </w:r>
            <w:r w:rsidRPr="00933CCF">
              <w:rPr>
                <w:rFonts w:ascii="Arial" w:hAnsi="Arial" w:cs="Arial"/>
                <w:b/>
                <w:color w:val="000000"/>
                <w:sz w:val="22"/>
                <w:szCs w:val="22"/>
              </w:rPr>
              <w:t>. - General elevation requirement.</w:t>
            </w:r>
            <w:r w:rsidRPr="00933CCF">
              <w:rPr>
                <w:rFonts w:ascii="Arial" w:hAnsi="Arial" w:cs="Arial"/>
                <w:color w:val="000000"/>
                <w:sz w:val="22"/>
                <w:szCs w:val="22"/>
              </w:rPr>
              <w:t xml:space="preserve"> Unless subject to the requirements of Section 304-</w:t>
            </w:r>
            <w:r>
              <w:rPr>
                <w:rFonts w:ascii="Arial" w:hAnsi="Arial" w:cs="Arial"/>
                <w:color w:val="000000"/>
                <w:sz w:val="22"/>
                <w:szCs w:val="22"/>
              </w:rPr>
              <w:t>6</w:t>
            </w:r>
            <w:r w:rsidRPr="00933CCF">
              <w:rPr>
                <w:rFonts w:ascii="Arial" w:hAnsi="Arial" w:cs="Arial"/>
                <w:color w:val="000000"/>
                <w:sz w:val="22"/>
                <w:szCs w:val="22"/>
              </w:rPr>
              <w:t xml:space="preserve"> of these regulations, </w:t>
            </w:r>
            <w:r w:rsidR="00114327">
              <w:rPr>
                <w:rFonts w:ascii="Arial" w:hAnsi="Arial" w:cs="Arial"/>
                <w:bCs/>
                <w:sz w:val="22"/>
                <w:szCs w:val="22"/>
                <w:u w:val="single"/>
              </w:rPr>
              <w:t xml:space="preserve">where permitted, </w:t>
            </w:r>
            <w:r w:rsidR="00114327">
              <w:rPr>
                <w:rFonts w:ascii="Arial" w:hAnsi="Arial" w:cs="Arial"/>
                <w:bCs/>
                <w:strike/>
                <w:sz w:val="22"/>
                <w:szCs w:val="22"/>
              </w:rPr>
              <w:t>a</w:t>
            </w:r>
            <w:r w:rsidR="00114327" w:rsidRPr="00114327">
              <w:rPr>
                <w:rFonts w:ascii="Arial" w:hAnsi="Arial" w:cs="Arial"/>
                <w:bCs/>
                <w:strike/>
                <w:sz w:val="22"/>
                <w:szCs w:val="22"/>
              </w:rPr>
              <w:t>ll</w:t>
            </w:r>
            <w:r w:rsidRPr="00933CCF">
              <w:rPr>
                <w:rFonts w:ascii="Arial" w:hAnsi="Arial" w:cs="Arial"/>
                <w:color w:val="000000"/>
                <w:sz w:val="22"/>
                <w:szCs w:val="22"/>
              </w:rPr>
              <w:t xml:space="preserve"> manufactured homes that are placed, replaced, or substantially improved on sites located: (a) outside of a manufactured home park or subdivision; (b) in a new manufactured home park or subdivision; (c) in an expansion to an existing manufactured home park or subdivision; or (d) in an existing manufactured home park or subdivision upon which a manufactured home has incurred "substantial damage" as the result of a flood, shall be elevated such that the lowest floor, or bottom of the lowest horizontal member of the lowest floor, as applicable to the flood hazard area, is at or above the base flood elevation.  </w:t>
            </w:r>
          </w:p>
          <w:p w14:paraId="3B322B58" w14:textId="77777777" w:rsidR="00745C6F" w:rsidRPr="00933CCF" w:rsidRDefault="00745C6F" w:rsidP="00745C6F">
            <w:pPr>
              <w:tabs>
                <w:tab w:val="left" w:pos="-720"/>
              </w:tabs>
              <w:suppressAutoHyphens/>
              <w:rPr>
                <w:rFonts w:ascii="Arial" w:hAnsi="Arial" w:cs="Arial"/>
                <w:b/>
                <w:sz w:val="22"/>
                <w:szCs w:val="22"/>
              </w:rPr>
            </w:pPr>
          </w:p>
          <w:p w14:paraId="0EB5A49D" w14:textId="7BB0F360" w:rsidR="00745C6F" w:rsidRPr="00933CCF" w:rsidRDefault="00745C6F" w:rsidP="00745C6F">
            <w:pPr>
              <w:tabs>
                <w:tab w:val="left" w:pos="-720"/>
              </w:tabs>
              <w:suppressAutoHyphens/>
              <w:rPr>
                <w:rFonts w:ascii="Arial" w:hAnsi="Arial" w:cs="Arial"/>
                <w:sz w:val="22"/>
                <w:szCs w:val="22"/>
              </w:rPr>
            </w:pPr>
            <w:r w:rsidRPr="00933CCF">
              <w:rPr>
                <w:rFonts w:ascii="Arial" w:hAnsi="Arial" w:cs="Arial"/>
                <w:b/>
                <w:sz w:val="22"/>
                <w:szCs w:val="22"/>
              </w:rPr>
              <w:t>Sec. 304-</w:t>
            </w:r>
            <w:r>
              <w:rPr>
                <w:rFonts w:ascii="Arial" w:hAnsi="Arial" w:cs="Arial"/>
                <w:b/>
                <w:sz w:val="22"/>
                <w:szCs w:val="22"/>
              </w:rPr>
              <w:t>6</w:t>
            </w:r>
            <w:r w:rsidRPr="00933CCF">
              <w:rPr>
                <w:rFonts w:ascii="Arial" w:hAnsi="Arial" w:cs="Arial"/>
                <w:b/>
                <w:sz w:val="22"/>
                <w:szCs w:val="22"/>
              </w:rPr>
              <w:t xml:space="preserve">. - Elevation requirement for certain existing manufactured home </w:t>
            </w:r>
            <w:r w:rsidRPr="00933CCF">
              <w:rPr>
                <w:rFonts w:ascii="Arial" w:hAnsi="Arial" w:cs="Arial"/>
                <w:b/>
                <w:sz w:val="22"/>
                <w:szCs w:val="22"/>
              </w:rPr>
              <w:lastRenderedPageBreak/>
              <w:t xml:space="preserve">parks and subdivisions. </w:t>
            </w:r>
            <w:r w:rsidR="00114327">
              <w:rPr>
                <w:rFonts w:ascii="Arial" w:hAnsi="Arial" w:cs="Arial"/>
                <w:bCs/>
                <w:sz w:val="22"/>
                <w:szCs w:val="22"/>
                <w:u w:val="single"/>
              </w:rPr>
              <w:t>Where permitted,</w:t>
            </w:r>
            <w:r w:rsidR="00114327" w:rsidRPr="00933CCF">
              <w:rPr>
                <w:rFonts w:ascii="Arial" w:hAnsi="Arial" w:cs="Arial"/>
                <w:bCs/>
                <w:sz w:val="22"/>
                <w:szCs w:val="22"/>
              </w:rPr>
              <w:t xml:space="preserve"> </w:t>
            </w:r>
            <w:r w:rsidRPr="00933CCF">
              <w:rPr>
                <w:rFonts w:ascii="Arial" w:hAnsi="Arial" w:cs="Arial"/>
                <w:sz w:val="22"/>
                <w:szCs w:val="22"/>
              </w:rPr>
              <w:t>Manufactured homes that are not subject to Section 304-</w:t>
            </w:r>
            <w:r>
              <w:rPr>
                <w:rFonts w:ascii="Arial" w:hAnsi="Arial" w:cs="Arial"/>
                <w:sz w:val="22"/>
                <w:szCs w:val="22"/>
              </w:rPr>
              <w:t>5</w:t>
            </w:r>
            <w:r w:rsidRPr="00933CCF">
              <w:rPr>
                <w:rFonts w:ascii="Arial" w:hAnsi="Arial" w:cs="Arial"/>
                <w:sz w:val="22"/>
                <w:szCs w:val="22"/>
              </w:rPr>
              <w:t xml:space="preserve"> of these regulations, including manufactured homes that are placed, replaced, or substantially improved on sites located in an existing manufactured home park or subdivision, unless on a site where substantial damage as a result of flooding has occurred, shall be elevated such that either the:</w:t>
            </w:r>
          </w:p>
          <w:p w14:paraId="6978E61C" w14:textId="77777777" w:rsidR="00745C6F" w:rsidRPr="00933CCF" w:rsidRDefault="00745C6F" w:rsidP="00745C6F">
            <w:pPr>
              <w:numPr>
                <w:ilvl w:val="0"/>
                <w:numId w:val="5"/>
              </w:numPr>
              <w:tabs>
                <w:tab w:val="left" w:pos="-720"/>
                <w:tab w:val="num" w:pos="1440"/>
              </w:tabs>
              <w:suppressAutoHyphens/>
              <w:spacing w:before="120"/>
              <w:rPr>
                <w:rFonts w:ascii="Arial" w:hAnsi="Arial" w:cs="Arial"/>
                <w:sz w:val="22"/>
                <w:szCs w:val="22"/>
              </w:rPr>
            </w:pPr>
            <w:r w:rsidRPr="00933CCF">
              <w:rPr>
                <w:rFonts w:ascii="Arial" w:hAnsi="Arial"/>
                <w:sz w:val="22"/>
              </w:rPr>
              <w:t>Lowest floor, or bottom of the lowest horizontal structural member, as applicable to the flood hazard area, is at or above the base flood elevation</w:t>
            </w:r>
            <w:r>
              <w:rPr>
                <w:rFonts w:ascii="Arial" w:hAnsi="Arial"/>
                <w:sz w:val="22"/>
              </w:rPr>
              <w:t>.</w:t>
            </w:r>
          </w:p>
          <w:p w14:paraId="5E20C086" w14:textId="77777777" w:rsidR="00745C6F" w:rsidRPr="00933CCF" w:rsidRDefault="00745C6F" w:rsidP="00745C6F">
            <w:pPr>
              <w:numPr>
                <w:ilvl w:val="0"/>
                <w:numId w:val="5"/>
              </w:numPr>
              <w:tabs>
                <w:tab w:val="left" w:pos="-720"/>
                <w:tab w:val="num" w:pos="1440"/>
              </w:tabs>
              <w:suppressAutoHyphens/>
              <w:spacing w:before="120"/>
              <w:rPr>
                <w:rFonts w:ascii="Arial" w:hAnsi="Arial" w:cs="Arial"/>
                <w:sz w:val="22"/>
                <w:szCs w:val="22"/>
              </w:rPr>
            </w:pPr>
            <w:r w:rsidRPr="00933CCF">
              <w:rPr>
                <w:rFonts w:ascii="Arial" w:hAnsi="Arial"/>
                <w:sz w:val="22"/>
              </w:rPr>
              <w:t>Bottom of the frame is supported by reinforced piers or other foundation elements of at least equivalent strength that are not less than 36 inches in height above grade.</w:t>
            </w:r>
          </w:p>
          <w:p w14:paraId="0DB0170A" w14:textId="27431CC0" w:rsidR="006B39E4" w:rsidRPr="00114327" w:rsidRDefault="00114327" w:rsidP="00114327">
            <w:pPr>
              <w:autoSpaceDE w:val="0"/>
              <w:autoSpaceDN w:val="0"/>
              <w:adjustRightInd w:val="0"/>
              <w:rPr>
                <w:rFonts w:asciiTheme="minorHAnsi" w:hAnsiTheme="minorHAnsi" w:cstheme="minorHAnsi"/>
                <w:i/>
                <w:sz w:val="26"/>
                <w:szCs w:val="26"/>
              </w:rPr>
            </w:pPr>
            <w:r>
              <w:rPr>
                <w:rFonts w:ascii="Arial" w:hAnsi="Arial" w:cs="Arial"/>
                <w:i/>
                <w:sz w:val="22"/>
                <w:szCs w:val="22"/>
              </w:rPr>
              <w:t>Remainder unchanged</w:t>
            </w:r>
          </w:p>
        </w:tc>
      </w:tr>
    </w:tbl>
    <w:p w14:paraId="48F77416" w14:textId="77777777" w:rsidR="006B39E4" w:rsidRDefault="006B39E4" w:rsidP="008051C9">
      <w:pPr>
        <w:tabs>
          <w:tab w:val="left" w:pos="-720"/>
        </w:tabs>
        <w:suppressAutoHyphens/>
        <w:rPr>
          <w:rFonts w:asciiTheme="minorHAnsi" w:hAnsiTheme="minorHAnsi" w:cstheme="minorHAnsi"/>
          <w:sz w:val="26"/>
          <w:szCs w:val="26"/>
        </w:rPr>
      </w:pPr>
    </w:p>
    <w:p w14:paraId="0D472F9D" w14:textId="0683930B" w:rsidR="006B39E4" w:rsidRPr="00787816" w:rsidRDefault="006B39E4" w:rsidP="006B39E4">
      <w:pPr>
        <w:rPr>
          <w:rFonts w:asciiTheme="minorHAnsi" w:hAnsiTheme="minorHAnsi" w:cstheme="minorHAnsi"/>
          <w:sz w:val="26"/>
          <w:szCs w:val="26"/>
        </w:rPr>
      </w:pPr>
      <w:r>
        <w:rPr>
          <w:rFonts w:asciiTheme="minorHAnsi" w:hAnsiTheme="minorHAnsi" w:cstheme="minorHAnsi"/>
          <w:b/>
          <w:sz w:val="26"/>
          <w:szCs w:val="26"/>
        </w:rPr>
        <w:t xml:space="preserve">Modify Title 2 Appendix G. </w:t>
      </w:r>
      <w:r>
        <w:rPr>
          <w:rFonts w:asciiTheme="minorHAnsi" w:hAnsiTheme="minorHAnsi" w:cstheme="minorHAnsi"/>
          <w:sz w:val="26"/>
          <w:szCs w:val="26"/>
        </w:rPr>
        <w:t xml:space="preserve">Communities that elect to adopt Title 2 Appendix G should use </w:t>
      </w:r>
      <w:r w:rsidRPr="006B39E4">
        <w:rPr>
          <w:rFonts w:asciiTheme="minorHAnsi" w:hAnsiTheme="minorHAnsi" w:cstheme="minorHAnsi"/>
          <w:sz w:val="26"/>
          <w:szCs w:val="26"/>
        </w:rPr>
        <w:t>this amendment</w:t>
      </w:r>
      <w:r w:rsidR="00745C6F">
        <w:rPr>
          <w:rFonts w:asciiTheme="minorHAnsi" w:hAnsiTheme="minorHAnsi" w:cstheme="minorHAnsi"/>
          <w:sz w:val="26"/>
          <w:szCs w:val="26"/>
        </w:rPr>
        <w:t xml:space="preserve"> to</w:t>
      </w:r>
      <w:r w:rsidRPr="006B39E4">
        <w:rPr>
          <w:rFonts w:asciiTheme="minorHAnsi" w:hAnsiTheme="minorHAnsi" w:cstheme="minorHAnsi"/>
          <w:sz w:val="26"/>
          <w:szCs w:val="26"/>
        </w:rPr>
        <w:t xml:space="preserve"> limit installation of NEW manufactured homes in floodways, coastal high hazard areas (Zone V), and Coastal A Zones.</w:t>
      </w:r>
      <w:r w:rsidRPr="00787816">
        <w:rPr>
          <w:rFonts w:asciiTheme="minorHAnsi" w:hAnsiTheme="minorHAnsi" w:cstheme="minorHAnsi"/>
          <w:sz w:val="26"/>
          <w:szCs w:val="26"/>
        </w:rPr>
        <w:t xml:space="preserve"> </w:t>
      </w:r>
    </w:p>
    <w:p w14:paraId="097FF784" w14:textId="77777777" w:rsidR="006B39E4" w:rsidRPr="009F2B59" w:rsidRDefault="006B39E4"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1353F13C" w14:textId="77777777" w:rsidTr="006753EE">
        <w:tc>
          <w:tcPr>
            <w:tcW w:w="8370" w:type="dxa"/>
          </w:tcPr>
          <w:p w14:paraId="74941314" w14:textId="77777777" w:rsidR="00E5746B" w:rsidRDefault="00E5746B" w:rsidP="00E5746B">
            <w:pPr>
              <w:widowControl/>
              <w:rPr>
                <w:rFonts w:ascii="Arial" w:hAnsi="Arial" w:cs="Arial"/>
                <w:bCs/>
                <w:i/>
                <w:iCs/>
                <w:sz w:val="22"/>
                <w:szCs w:val="22"/>
              </w:rPr>
            </w:pPr>
          </w:p>
          <w:p w14:paraId="6AC67D51" w14:textId="71513B39" w:rsidR="00814283" w:rsidRDefault="00255528" w:rsidP="00E5746B">
            <w:pPr>
              <w:widowControl/>
              <w:rPr>
                <w:rFonts w:ascii="Arial" w:hAnsi="Arial" w:cs="Arial"/>
                <w:b/>
                <w:sz w:val="22"/>
                <w:szCs w:val="22"/>
              </w:rPr>
            </w:pPr>
            <w:r>
              <w:rPr>
                <w:rFonts w:ascii="Arial" w:hAnsi="Arial" w:cs="Arial"/>
                <w:bCs/>
                <w:i/>
                <w:iCs/>
                <w:sz w:val="22"/>
                <w:szCs w:val="22"/>
              </w:rPr>
              <w:t xml:space="preserve">CCR Title 24, Part 2 Appendix G </w:t>
            </w:r>
            <w:r w:rsidR="00E5746B">
              <w:rPr>
                <w:rFonts w:ascii="Arial" w:hAnsi="Arial" w:cs="Arial"/>
                <w:bCs/>
                <w:i/>
                <w:iCs/>
                <w:sz w:val="22"/>
                <w:szCs w:val="22"/>
              </w:rPr>
              <w:t>Section G501 is hereby amended as follows:</w:t>
            </w:r>
            <w:r w:rsidR="00E5746B">
              <w:rPr>
                <w:rFonts w:ascii="Arial" w:hAnsi="Arial" w:cs="Arial"/>
                <w:b/>
                <w:sz w:val="22"/>
                <w:szCs w:val="22"/>
              </w:rPr>
              <w:t xml:space="preserve"> </w:t>
            </w:r>
          </w:p>
          <w:p w14:paraId="6A71E59C" w14:textId="77777777" w:rsidR="00E5746B" w:rsidRPr="00E5746B" w:rsidRDefault="00E5746B" w:rsidP="00E5746B">
            <w:pPr>
              <w:widowControl/>
              <w:rPr>
                <w:rFonts w:ascii="Arial" w:hAnsi="Arial" w:cs="Arial"/>
                <w:b/>
                <w:i/>
                <w:sz w:val="22"/>
                <w:szCs w:val="22"/>
              </w:rPr>
            </w:pPr>
          </w:p>
          <w:p w14:paraId="4CFD6C4B" w14:textId="77777777" w:rsidR="00814283" w:rsidRPr="00745C6F" w:rsidRDefault="00814283" w:rsidP="00814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Arial" w:hAnsi="Arial" w:cs="Arial"/>
                <w:b/>
                <w:bCs/>
                <w:sz w:val="22"/>
                <w:szCs w:val="22"/>
              </w:rPr>
            </w:pPr>
            <w:r w:rsidRPr="00745C6F">
              <w:rPr>
                <w:rFonts w:ascii="Arial" w:hAnsi="Arial" w:cs="Arial"/>
                <w:b/>
                <w:bCs/>
                <w:sz w:val="22"/>
                <w:szCs w:val="22"/>
              </w:rPr>
              <w:t>SECTION G501 MANUFACTURED HOMES</w:t>
            </w:r>
          </w:p>
          <w:p w14:paraId="799142C6" w14:textId="77777777" w:rsidR="00744EC9" w:rsidRPr="00814283" w:rsidRDefault="00744EC9" w:rsidP="008142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Arial" w:hAnsi="Arial" w:cs="Arial"/>
                <w:b/>
                <w:bCs/>
                <w:sz w:val="22"/>
                <w:szCs w:val="22"/>
                <w:u w:val="single"/>
              </w:rPr>
            </w:pPr>
          </w:p>
          <w:p w14:paraId="31304C6B" w14:textId="77777777" w:rsidR="00814283" w:rsidRPr="00814283" w:rsidRDefault="00814283" w:rsidP="00814283">
            <w:pPr>
              <w:pStyle w:val="IBCRequirement"/>
              <w:keepNext w:val="0"/>
              <w:rPr>
                <w:b/>
                <w:sz w:val="22"/>
                <w:u w:val="single"/>
              </w:rPr>
            </w:pPr>
            <w:r w:rsidRPr="00814283">
              <w:rPr>
                <w:b/>
                <w:sz w:val="22"/>
                <w:u w:val="single"/>
              </w:rPr>
              <w:t>G501.1 Limitation on installation in floodways, coastal high hazard areas and Coastal A Zones.</w:t>
            </w:r>
            <w:r w:rsidRPr="00814283">
              <w:rPr>
                <w:sz w:val="22"/>
                <w:u w:val="single"/>
              </w:rPr>
              <w:t xml:space="preserve"> New installations of manufactured homes shall not be permitted in identified floodways, coastal high hazard areas and Coastal A Zones.  </w:t>
            </w:r>
          </w:p>
          <w:p w14:paraId="24F0702D" w14:textId="34E5AA98" w:rsidR="00814283" w:rsidRPr="00814283" w:rsidRDefault="00814283" w:rsidP="00814283">
            <w:pPr>
              <w:pStyle w:val="IBCRequirement"/>
              <w:keepNext w:val="0"/>
              <w:rPr>
                <w:sz w:val="22"/>
              </w:rPr>
            </w:pPr>
            <w:r w:rsidRPr="00814283">
              <w:rPr>
                <w:b/>
                <w:bCs/>
                <w:sz w:val="22"/>
                <w:u w:val="single"/>
              </w:rPr>
              <w:t xml:space="preserve">G501.2 </w:t>
            </w:r>
            <w:r w:rsidRPr="00814283">
              <w:rPr>
                <w:b/>
                <w:bCs/>
                <w:strike/>
                <w:sz w:val="22"/>
              </w:rPr>
              <w:t>G501.1</w:t>
            </w:r>
            <w:r w:rsidRPr="00814283">
              <w:rPr>
                <w:b/>
                <w:bCs/>
                <w:sz w:val="22"/>
              </w:rPr>
              <w:t xml:space="preserve"> Elevation. </w:t>
            </w:r>
            <w:r w:rsidR="00114327">
              <w:rPr>
                <w:bCs/>
                <w:sz w:val="22"/>
                <w:u w:val="single"/>
              </w:rPr>
              <w:t xml:space="preserve">Where permitted, </w:t>
            </w:r>
            <w:r w:rsidR="00114327">
              <w:rPr>
                <w:bCs/>
                <w:strike/>
                <w:sz w:val="22"/>
              </w:rPr>
              <w:t>a</w:t>
            </w:r>
            <w:r w:rsidR="00114327" w:rsidRPr="00114327">
              <w:rPr>
                <w:bCs/>
                <w:strike/>
                <w:sz w:val="22"/>
              </w:rPr>
              <w:t>ll</w:t>
            </w:r>
            <w:r w:rsidRPr="00814283">
              <w:rPr>
                <w:strike/>
                <w:sz w:val="22"/>
              </w:rPr>
              <w:t xml:space="preserve"> </w:t>
            </w:r>
            <w:r w:rsidRPr="00114327">
              <w:rPr>
                <w:sz w:val="22"/>
              </w:rPr>
              <w:t>new and replacement manufactured homes to be placed or</w:t>
            </w:r>
            <w:r w:rsidRPr="00814283">
              <w:rPr>
                <w:sz w:val="22"/>
              </w:rPr>
              <w:t xml:space="preserve"> substantially improved </w:t>
            </w:r>
            <w:r w:rsidRPr="00814283">
              <w:rPr>
                <w:sz w:val="22"/>
                <w:u w:val="single"/>
              </w:rPr>
              <w:t>and replacement manufactured homes</w:t>
            </w:r>
            <w:r w:rsidRPr="00814283">
              <w:rPr>
                <w:sz w:val="22"/>
              </w:rPr>
              <w:t xml:space="preserve"> in a flood hazard area shall be elevated such that the lowest floor of the manufactured home is elevated to or above the</w:t>
            </w:r>
            <w:r w:rsidR="00F0214E">
              <w:rPr>
                <w:sz w:val="22"/>
              </w:rPr>
              <w:t xml:space="preserve"> </w:t>
            </w:r>
            <w:r w:rsidR="00F0214E">
              <w:rPr>
                <w:sz w:val="22"/>
                <w:u w:val="single"/>
              </w:rPr>
              <w:t>elevation specified in S</w:t>
            </w:r>
            <w:r w:rsidR="00F0214E" w:rsidRPr="00F0214E">
              <w:rPr>
                <w:sz w:val="22"/>
                <w:u w:val="single"/>
              </w:rPr>
              <w:t>ection R322 of the California Residential Code</w:t>
            </w:r>
            <w:r w:rsidRPr="00F0214E">
              <w:rPr>
                <w:sz w:val="22"/>
                <w:u w:val="single"/>
              </w:rPr>
              <w:t xml:space="preserve"> </w:t>
            </w:r>
            <w:r w:rsidRPr="00F0214E">
              <w:rPr>
                <w:strike/>
                <w:sz w:val="22"/>
              </w:rPr>
              <w:t>design flood elevation</w:t>
            </w:r>
            <w:r w:rsidRPr="00814283">
              <w:rPr>
                <w:sz w:val="22"/>
              </w:rPr>
              <w:t>.</w:t>
            </w:r>
          </w:p>
          <w:p w14:paraId="370C36E1" w14:textId="1F03EA31" w:rsidR="00814283" w:rsidRPr="00814283" w:rsidRDefault="00814283" w:rsidP="00814283">
            <w:pPr>
              <w:pStyle w:val="IBCRequirement"/>
              <w:keepNext w:val="0"/>
              <w:rPr>
                <w:sz w:val="22"/>
              </w:rPr>
            </w:pPr>
            <w:r w:rsidRPr="00814283">
              <w:rPr>
                <w:b/>
                <w:bCs/>
                <w:sz w:val="22"/>
                <w:u w:val="single"/>
              </w:rPr>
              <w:t>G501.3</w:t>
            </w:r>
            <w:r w:rsidRPr="00814283">
              <w:rPr>
                <w:b/>
                <w:bCs/>
                <w:sz w:val="22"/>
              </w:rPr>
              <w:t xml:space="preserve"> </w:t>
            </w:r>
            <w:r w:rsidRPr="00814283">
              <w:rPr>
                <w:b/>
                <w:bCs/>
                <w:strike/>
                <w:sz w:val="22"/>
              </w:rPr>
              <w:t>G501.2</w:t>
            </w:r>
            <w:r w:rsidRPr="00814283">
              <w:rPr>
                <w:b/>
                <w:bCs/>
                <w:sz w:val="22"/>
              </w:rPr>
              <w:t xml:space="preserve"> Foundations</w:t>
            </w:r>
            <w:r w:rsidRPr="00814283">
              <w:rPr>
                <w:sz w:val="22"/>
              </w:rPr>
              <w:t>.</w:t>
            </w:r>
            <w:r w:rsidRPr="00114327">
              <w:rPr>
                <w:sz w:val="22"/>
              </w:rPr>
              <w:t xml:space="preserve"> </w:t>
            </w:r>
            <w:r w:rsidR="00114327">
              <w:rPr>
                <w:bCs/>
                <w:sz w:val="22"/>
                <w:u w:val="single"/>
              </w:rPr>
              <w:t xml:space="preserve">Where permitted, </w:t>
            </w:r>
            <w:proofErr w:type="gramStart"/>
            <w:r w:rsidR="00114327" w:rsidRPr="00114327">
              <w:rPr>
                <w:bCs/>
                <w:strike/>
                <w:sz w:val="22"/>
              </w:rPr>
              <w:t>All</w:t>
            </w:r>
            <w:proofErr w:type="gramEnd"/>
            <w:r w:rsidRPr="00114327">
              <w:rPr>
                <w:sz w:val="22"/>
              </w:rPr>
              <w:t xml:space="preserve"> new and replacement manufactured homes, including substantial improvement of existing </w:t>
            </w:r>
            <w:r w:rsidRPr="00814283">
              <w:rPr>
                <w:sz w:val="22"/>
              </w:rPr>
              <w:t>manufactured homes, shall be placed on a permanent, reinforced foundation that is designed in accordance with Section</w:t>
            </w:r>
            <w:r w:rsidR="00A7003B">
              <w:rPr>
                <w:sz w:val="22"/>
              </w:rPr>
              <w:t xml:space="preserve"> R322 of the </w:t>
            </w:r>
            <w:r w:rsidR="00A7003B" w:rsidRPr="006962B0">
              <w:rPr>
                <w:i/>
                <w:sz w:val="22"/>
              </w:rPr>
              <w:t>California Residential Code</w:t>
            </w:r>
            <w:r w:rsidRPr="00814283">
              <w:rPr>
                <w:sz w:val="22"/>
              </w:rPr>
              <w:t>.</w:t>
            </w:r>
          </w:p>
          <w:p w14:paraId="1F62B99C" w14:textId="4EAD3179" w:rsidR="008051C9" w:rsidRPr="00814283" w:rsidRDefault="00814283" w:rsidP="00C42715">
            <w:pPr>
              <w:ind w:left="405"/>
              <w:rPr>
                <w:rFonts w:ascii="Arial" w:hAnsi="Arial" w:cs="Arial"/>
                <w:i/>
                <w:sz w:val="22"/>
                <w:szCs w:val="22"/>
              </w:rPr>
            </w:pPr>
            <w:r w:rsidRPr="00814283">
              <w:rPr>
                <w:rFonts w:ascii="Arial" w:hAnsi="Arial" w:cs="Arial"/>
                <w:b/>
                <w:bCs/>
                <w:sz w:val="22"/>
                <w:szCs w:val="22"/>
                <w:u w:val="single"/>
              </w:rPr>
              <w:t xml:space="preserve">G501.4 </w:t>
            </w:r>
            <w:r w:rsidRPr="00814283">
              <w:rPr>
                <w:rFonts w:ascii="Arial" w:hAnsi="Arial" w:cs="Arial"/>
                <w:b/>
                <w:bCs/>
                <w:strike/>
                <w:sz w:val="22"/>
                <w:szCs w:val="22"/>
              </w:rPr>
              <w:t>G501.3</w:t>
            </w:r>
            <w:r w:rsidRPr="00814283">
              <w:rPr>
                <w:rFonts w:ascii="Arial" w:hAnsi="Arial" w:cs="Arial"/>
                <w:b/>
                <w:bCs/>
                <w:sz w:val="22"/>
                <w:szCs w:val="22"/>
              </w:rPr>
              <w:t xml:space="preserve"> Anchoring. </w:t>
            </w:r>
            <w:r w:rsidR="00114327">
              <w:rPr>
                <w:rFonts w:ascii="Arial" w:hAnsi="Arial" w:cs="Arial"/>
                <w:bCs/>
                <w:sz w:val="22"/>
                <w:szCs w:val="22"/>
                <w:u w:val="single"/>
              </w:rPr>
              <w:t xml:space="preserve">Where permitted, </w:t>
            </w:r>
            <w:proofErr w:type="gramStart"/>
            <w:r w:rsidR="00114327" w:rsidRPr="00114327">
              <w:rPr>
                <w:rFonts w:ascii="Arial" w:hAnsi="Arial" w:cs="Arial"/>
                <w:bCs/>
                <w:strike/>
                <w:sz w:val="22"/>
                <w:szCs w:val="22"/>
              </w:rPr>
              <w:t>All</w:t>
            </w:r>
            <w:proofErr w:type="gramEnd"/>
            <w:r w:rsidRPr="00114327">
              <w:rPr>
                <w:rFonts w:ascii="Arial" w:hAnsi="Arial" w:cs="Arial"/>
                <w:sz w:val="22"/>
                <w:szCs w:val="22"/>
              </w:rPr>
              <w:t xml:space="preserve"> new and replacement manufactured homes to be placed or </w:t>
            </w:r>
            <w:r w:rsidRPr="00814283">
              <w:rPr>
                <w:rFonts w:ascii="Arial" w:hAnsi="Arial" w:cs="Arial"/>
                <w:sz w:val="22"/>
                <w:szCs w:val="22"/>
              </w:rPr>
              <w:t xml:space="preserve">substantially improved </w:t>
            </w:r>
            <w:r w:rsidRPr="00814283">
              <w:rPr>
                <w:rFonts w:ascii="Arial" w:hAnsi="Arial" w:cs="Arial"/>
                <w:sz w:val="22"/>
                <w:szCs w:val="22"/>
                <w:u w:val="single"/>
              </w:rPr>
              <w:t>and replacement manufactured homes</w:t>
            </w:r>
            <w:r w:rsidRPr="00814283">
              <w:rPr>
                <w:rFonts w:ascii="Arial" w:hAnsi="Arial" w:cs="Arial"/>
                <w:sz w:val="22"/>
                <w:szCs w:val="22"/>
              </w:rPr>
              <w:t xml:space="preserve"> in a flood hazard area shall be installed using methods and practices which minimize flood damage. Manufactured homes shall be securely anchored to an adequately anchored foundation system to resist flotation, </w:t>
            </w:r>
            <w:proofErr w:type="gramStart"/>
            <w:r w:rsidRPr="00814283">
              <w:rPr>
                <w:rFonts w:ascii="Arial" w:hAnsi="Arial" w:cs="Arial"/>
                <w:sz w:val="22"/>
                <w:szCs w:val="22"/>
              </w:rPr>
              <w:t>collapse</w:t>
            </w:r>
            <w:proofErr w:type="gramEnd"/>
            <w:r w:rsidRPr="00814283">
              <w:rPr>
                <w:rFonts w:ascii="Arial" w:hAnsi="Arial" w:cs="Arial"/>
                <w:sz w:val="22"/>
                <w:szCs w:val="22"/>
              </w:rPr>
              <w:t xml:space="preserve"> and lateral movement. Methods of anchoring are authorized to include, but are not to be limited to, use of over-the-top or frame ties to ground anchors. This requirement is in addition to applicable state and local anchoring requirements for resisting wind forces.</w:t>
            </w:r>
          </w:p>
          <w:p w14:paraId="6223D29E" w14:textId="406CB091" w:rsidR="008051C9" w:rsidRPr="00114327" w:rsidRDefault="00114327" w:rsidP="00114327">
            <w:pPr>
              <w:rPr>
                <w:rFonts w:ascii="Arial" w:hAnsi="Arial" w:cs="Arial"/>
                <w:i/>
                <w:sz w:val="22"/>
                <w:szCs w:val="22"/>
              </w:rPr>
            </w:pPr>
            <w:r>
              <w:rPr>
                <w:rFonts w:ascii="Arial" w:hAnsi="Arial" w:cs="Arial"/>
                <w:i/>
                <w:sz w:val="22"/>
                <w:szCs w:val="22"/>
              </w:rPr>
              <w:t>Remainder unchanged</w:t>
            </w:r>
          </w:p>
        </w:tc>
      </w:tr>
    </w:tbl>
    <w:p w14:paraId="21DA0286" w14:textId="7344D7CB" w:rsidR="005C026D" w:rsidRPr="005D41A2" w:rsidRDefault="005C026D" w:rsidP="009F23E5"/>
    <w:sectPr w:rsidR="005C026D" w:rsidRPr="005D41A2" w:rsidSect="009F23E5">
      <w:footerReference w:type="default" r:id="rId15"/>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29DDD" w14:textId="77777777" w:rsidR="00741C5D" w:rsidRDefault="00741C5D" w:rsidP="00273EEE">
      <w:r>
        <w:separator/>
      </w:r>
    </w:p>
  </w:endnote>
  <w:endnote w:type="continuationSeparator" w:id="0">
    <w:p w14:paraId="019A26E7" w14:textId="77777777" w:rsidR="00741C5D" w:rsidRDefault="00741C5D" w:rsidP="0027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A26F" w14:textId="7F68E96E" w:rsidR="00273EEE" w:rsidRPr="00273EEE" w:rsidRDefault="00273EEE">
    <w:pPr>
      <w:pStyle w:val="Footer"/>
      <w:rPr>
        <w:rFonts w:ascii="Arial" w:hAnsi="Arial" w:cs="Arial"/>
      </w:rPr>
    </w:pPr>
    <w:r>
      <w:rPr>
        <w:rFonts w:ascii="Arial" w:hAnsi="Arial" w:cs="Arial"/>
      </w:rPr>
      <w:t xml:space="preserve">Higher Standard: </w:t>
    </w:r>
    <w:r w:rsidR="00814283" w:rsidRPr="007F7D8D">
      <w:rPr>
        <w:rFonts w:ascii="Arial" w:hAnsi="Arial" w:cs="Arial"/>
        <w:iCs/>
      </w:rPr>
      <w:t>Manufactured Home Limitations</w:t>
    </w:r>
    <w:r w:rsidR="0013591C" w:rsidRPr="005624E0">
      <w:rPr>
        <w:rFonts w:ascii="Arial" w:hAnsi="Arial" w:cs="Arial"/>
      </w:rPr>
      <w:t xml:space="preserve"> (</w:t>
    </w:r>
    <w:r w:rsidR="009F23E5">
      <w:rPr>
        <w:rFonts w:ascii="Arial" w:hAnsi="Arial" w:cs="Arial"/>
      </w:rPr>
      <w:t>December</w:t>
    </w:r>
    <w:r w:rsidR="00211343">
      <w:rPr>
        <w:rFonts w:ascii="Arial" w:hAnsi="Arial" w:cs="Arial"/>
      </w:rPr>
      <w:t xml:space="preserve"> 2020</w:t>
    </w:r>
    <w:r w:rsidR="009F2B59">
      <w:rPr>
        <w:rFonts w:ascii="Arial" w:hAnsi="Arial" w:cs="Arial"/>
      </w:rPr>
      <w:t>)</w:t>
    </w:r>
    <w:r>
      <w:rPr>
        <w:rFonts w:ascii="Arial" w:hAnsi="Arial" w:cs="Arial"/>
      </w:rPr>
      <w:tab/>
    </w:r>
    <w:r w:rsidR="00E821F7" w:rsidRPr="00273EEE">
      <w:rPr>
        <w:rFonts w:ascii="Arial" w:hAnsi="Arial" w:cs="Arial"/>
      </w:rPr>
      <w:fldChar w:fldCharType="begin"/>
    </w:r>
    <w:r w:rsidRPr="00273EEE">
      <w:rPr>
        <w:rFonts w:ascii="Arial" w:hAnsi="Arial" w:cs="Arial"/>
      </w:rPr>
      <w:instrText xml:space="preserve"> PAGE   \* MERGEFORMAT </w:instrText>
    </w:r>
    <w:r w:rsidR="00E821F7" w:rsidRPr="00273EEE">
      <w:rPr>
        <w:rFonts w:ascii="Arial" w:hAnsi="Arial" w:cs="Arial"/>
      </w:rPr>
      <w:fldChar w:fldCharType="separate"/>
    </w:r>
    <w:r w:rsidR="002F0BB9">
      <w:rPr>
        <w:rFonts w:ascii="Arial" w:hAnsi="Arial" w:cs="Arial"/>
        <w:noProof/>
      </w:rPr>
      <w:t>4</w:t>
    </w:r>
    <w:r w:rsidR="00E821F7" w:rsidRPr="00273EE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A01BC" w14:textId="77777777" w:rsidR="00741C5D" w:rsidRDefault="00741C5D" w:rsidP="00273EEE">
      <w:r>
        <w:separator/>
      </w:r>
    </w:p>
  </w:footnote>
  <w:footnote w:type="continuationSeparator" w:id="0">
    <w:p w14:paraId="3C1CCD73" w14:textId="77777777" w:rsidR="00741C5D" w:rsidRDefault="00741C5D" w:rsidP="00273EEE">
      <w:r>
        <w:continuationSeparator/>
      </w:r>
    </w:p>
  </w:footnote>
  <w:footnote w:id="1">
    <w:p w14:paraId="2B8E0D62" w14:textId="7F48D48F" w:rsidR="007F7D8D" w:rsidRDefault="007F7D8D">
      <w:pPr>
        <w:pStyle w:val="FootnoteText"/>
      </w:pPr>
      <w:r>
        <w:rPr>
          <w:rStyle w:val="FootnoteReference"/>
        </w:rPr>
        <w:footnoteRef/>
      </w:r>
      <w:r w:rsidRPr="00EB6E63">
        <w:rPr>
          <w:rFonts w:asciiTheme="minorHAnsi" w:hAnsiTheme="minorHAnsi" w:cstheme="minorHAnsi"/>
        </w:rPr>
        <w:t xml:space="preserve">Reference:  </w:t>
      </w:r>
      <w:hyperlink r:id="rId1" w:history="1">
        <w:r w:rsidRPr="00EB6E63">
          <w:rPr>
            <w:rStyle w:val="Hyperlink"/>
            <w:rFonts w:asciiTheme="minorHAnsi" w:hAnsiTheme="minorHAnsi" w:cstheme="minorHAnsi"/>
            <w:i/>
          </w:rPr>
          <w:t>Reducing Flood Losses Through the International Codes: Coordinating Building Codes and Floodplain Management Regulations</w:t>
        </w:r>
      </w:hyperlink>
      <w:r w:rsidRPr="00EB6E63">
        <w:rPr>
          <w:rFonts w:asciiTheme="minorHAnsi" w:hAnsiTheme="minorHAnsi" w:cstheme="minorHAnsi"/>
          <w:i/>
        </w:rPr>
        <w:t xml:space="preserve"> </w:t>
      </w:r>
      <w:r w:rsidRPr="00EB6E63">
        <w:rPr>
          <w:rFonts w:asciiTheme="minorHAnsi" w:hAnsiTheme="minorHAnsi" w:cstheme="minorHAnsi"/>
        </w:rPr>
        <w:t>(5</w:t>
      </w:r>
      <w:r w:rsidRPr="00EB6E63">
        <w:rPr>
          <w:rFonts w:asciiTheme="minorHAnsi" w:hAnsiTheme="minorHAnsi" w:cstheme="minorHAnsi"/>
          <w:vertAlign w:val="superscript"/>
        </w:rPr>
        <w:t>th</w:t>
      </w:r>
      <w:r w:rsidRPr="00EB6E63">
        <w:rPr>
          <w:rFonts w:asciiTheme="minorHAnsi" w:hAnsiTheme="minorHAnsi" w:cstheme="minorHAnsi"/>
        </w:rPr>
        <w:t xml:space="preserve"> Edition, 2019), International Code Council and FEMA.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42D57"/>
    <w:multiLevelType w:val="hybridMultilevel"/>
    <w:tmpl w:val="CA9C70E4"/>
    <w:lvl w:ilvl="0" w:tplc="FB9C1B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A830D3"/>
    <w:multiLevelType w:val="hybridMultilevel"/>
    <w:tmpl w:val="D7F67A38"/>
    <w:lvl w:ilvl="0" w:tplc="4606CA5E">
      <w:start w:val="1"/>
      <w:numFmt w:val="decimal"/>
      <w:lvlText w:val="(%1)"/>
      <w:lvlJc w:val="left"/>
      <w:pPr>
        <w:tabs>
          <w:tab w:val="num" w:pos="1200"/>
        </w:tabs>
        <w:ind w:left="1200" w:hanging="360"/>
      </w:pPr>
      <w:rPr>
        <w:rFonts w:hint="default"/>
      </w:rPr>
    </w:lvl>
    <w:lvl w:ilvl="1" w:tplc="C6C88A1E">
      <w:start w:val="1"/>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15:restartNumberingAfterBreak="0">
    <w:nsid w:val="1D6304AE"/>
    <w:multiLevelType w:val="hybridMultilevel"/>
    <w:tmpl w:val="5BF42B8C"/>
    <w:lvl w:ilvl="0" w:tplc="88D4AD56">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275F4"/>
    <w:multiLevelType w:val="hybridMultilevel"/>
    <w:tmpl w:val="11A2E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4F286C"/>
    <w:multiLevelType w:val="hybridMultilevel"/>
    <w:tmpl w:val="D8FCF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3C123A"/>
    <w:multiLevelType w:val="hybridMultilevel"/>
    <w:tmpl w:val="F0488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D6DAF"/>
    <w:multiLevelType w:val="hybridMultilevel"/>
    <w:tmpl w:val="65A4DDF4"/>
    <w:lvl w:ilvl="0" w:tplc="01543C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B4297B"/>
    <w:multiLevelType w:val="hybridMultilevel"/>
    <w:tmpl w:val="41A2494C"/>
    <w:lvl w:ilvl="0" w:tplc="5CD6F55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662539"/>
    <w:multiLevelType w:val="multilevel"/>
    <w:tmpl w:val="88A488C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3E7137FD"/>
    <w:multiLevelType w:val="hybridMultilevel"/>
    <w:tmpl w:val="23025B3A"/>
    <w:lvl w:ilvl="0" w:tplc="B1440F9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76F84"/>
    <w:multiLevelType w:val="hybridMultilevel"/>
    <w:tmpl w:val="F334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436EE"/>
    <w:multiLevelType w:val="hybridMultilevel"/>
    <w:tmpl w:val="F8E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F6D71"/>
    <w:multiLevelType w:val="hybridMultilevel"/>
    <w:tmpl w:val="9E42E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600A2A"/>
    <w:multiLevelType w:val="hybridMultilevel"/>
    <w:tmpl w:val="3B06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B5539"/>
    <w:multiLevelType w:val="multilevel"/>
    <w:tmpl w:val="D2861D5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15:restartNumberingAfterBreak="0">
    <w:nsid w:val="666F7A90"/>
    <w:multiLevelType w:val="hybridMultilevel"/>
    <w:tmpl w:val="5B58C924"/>
    <w:lvl w:ilvl="0" w:tplc="2782EC5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94AAD"/>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6E1A3A79"/>
    <w:multiLevelType w:val="hybridMultilevel"/>
    <w:tmpl w:val="D7F67A38"/>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15:restartNumberingAfterBreak="0">
    <w:nsid w:val="6E42310F"/>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15:restartNumberingAfterBreak="0">
    <w:nsid w:val="75A46A9C"/>
    <w:multiLevelType w:val="hybridMultilevel"/>
    <w:tmpl w:val="3F82C674"/>
    <w:lvl w:ilvl="0" w:tplc="62D268A2">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1" w15:restartNumberingAfterBreak="0">
    <w:nsid w:val="79CE28D4"/>
    <w:multiLevelType w:val="hybridMultilevel"/>
    <w:tmpl w:val="2B301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0"/>
  </w:num>
  <w:num w:numId="4">
    <w:abstractNumId w:val="19"/>
  </w:num>
  <w:num w:numId="5">
    <w:abstractNumId w:val="8"/>
  </w:num>
  <w:num w:numId="6">
    <w:abstractNumId w:val="12"/>
  </w:num>
  <w:num w:numId="7">
    <w:abstractNumId w:val="21"/>
  </w:num>
  <w:num w:numId="8">
    <w:abstractNumId w:val="5"/>
  </w:num>
  <w:num w:numId="9">
    <w:abstractNumId w:val="10"/>
  </w:num>
  <w:num w:numId="10">
    <w:abstractNumId w:val="2"/>
  </w:num>
  <w:num w:numId="11">
    <w:abstractNumId w:val="7"/>
  </w:num>
  <w:num w:numId="12">
    <w:abstractNumId w:val="16"/>
  </w:num>
  <w:num w:numId="13">
    <w:abstractNumId w:val="15"/>
  </w:num>
  <w:num w:numId="14">
    <w:abstractNumId w:val="17"/>
  </w:num>
  <w:num w:numId="15">
    <w:abstractNumId w:val="18"/>
  </w:num>
  <w:num w:numId="16">
    <w:abstractNumId w:val="1"/>
  </w:num>
  <w:num w:numId="17">
    <w:abstractNumId w:val="0"/>
  </w:num>
  <w:num w:numId="18">
    <w:abstractNumId w:val="4"/>
  </w:num>
  <w:num w:numId="19">
    <w:abstractNumId w:val="13"/>
  </w:num>
  <w:num w:numId="20">
    <w:abstractNumId w:val="11"/>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BB"/>
    <w:rsid w:val="000019DA"/>
    <w:rsid w:val="00002E37"/>
    <w:rsid w:val="00010C68"/>
    <w:rsid w:val="000225FA"/>
    <w:rsid w:val="0002562F"/>
    <w:rsid w:val="00025762"/>
    <w:rsid w:val="0002685B"/>
    <w:rsid w:val="000322E0"/>
    <w:rsid w:val="00032C2A"/>
    <w:rsid w:val="00034CAC"/>
    <w:rsid w:val="000504CB"/>
    <w:rsid w:val="000734FA"/>
    <w:rsid w:val="00073D73"/>
    <w:rsid w:val="00075DED"/>
    <w:rsid w:val="00076A36"/>
    <w:rsid w:val="000957F2"/>
    <w:rsid w:val="000A3BDC"/>
    <w:rsid w:val="000E170E"/>
    <w:rsid w:val="00114327"/>
    <w:rsid w:val="0013591C"/>
    <w:rsid w:val="001443C4"/>
    <w:rsid w:val="00145EEB"/>
    <w:rsid w:val="00160F6B"/>
    <w:rsid w:val="00187DC0"/>
    <w:rsid w:val="001909E1"/>
    <w:rsid w:val="001B6BB7"/>
    <w:rsid w:val="001D1AC2"/>
    <w:rsid w:val="001D289D"/>
    <w:rsid w:val="001E3F2C"/>
    <w:rsid w:val="001E49A9"/>
    <w:rsid w:val="001F16E0"/>
    <w:rsid w:val="001F2688"/>
    <w:rsid w:val="001F317D"/>
    <w:rsid w:val="00207439"/>
    <w:rsid w:val="00211343"/>
    <w:rsid w:val="00212BA0"/>
    <w:rsid w:val="00213C3C"/>
    <w:rsid w:val="00221D55"/>
    <w:rsid w:val="00227DE4"/>
    <w:rsid w:val="002306FA"/>
    <w:rsid w:val="002378FB"/>
    <w:rsid w:val="00241056"/>
    <w:rsid w:val="002414FB"/>
    <w:rsid w:val="00243696"/>
    <w:rsid w:val="00255528"/>
    <w:rsid w:val="00255924"/>
    <w:rsid w:val="00256C74"/>
    <w:rsid w:val="002633E6"/>
    <w:rsid w:val="00265724"/>
    <w:rsid w:val="002675D7"/>
    <w:rsid w:val="00273EEE"/>
    <w:rsid w:val="00277B0C"/>
    <w:rsid w:val="002872ED"/>
    <w:rsid w:val="002927D3"/>
    <w:rsid w:val="00294DF4"/>
    <w:rsid w:val="002C4F50"/>
    <w:rsid w:val="002C5760"/>
    <w:rsid w:val="002C6876"/>
    <w:rsid w:val="002C79CE"/>
    <w:rsid w:val="002C7B99"/>
    <w:rsid w:val="002D31EF"/>
    <w:rsid w:val="002D3791"/>
    <w:rsid w:val="002D57EA"/>
    <w:rsid w:val="002E0DB9"/>
    <w:rsid w:val="002F0BB9"/>
    <w:rsid w:val="002F54A3"/>
    <w:rsid w:val="00342B21"/>
    <w:rsid w:val="00343D8A"/>
    <w:rsid w:val="003505AC"/>
    <w:rsid w:val="003510BB"/>
    <w:rsid w:val="0036563E"/>
    <w:rsid w:val="00376E24"/>
    <w:rsid w:val="00383357"/>
    <w:rsid w:val="00397C44"/>
    <w:rsid w:val="003A660F"/>
    <w:rsid w:val="003C3801"/>
    <w:rsid w:val="003D3DB4"/>
    <w:rsid w:val="003D4EFB"/>
    <w:rsid w:val="003D67F5"/>
    <w:rsid w:val="003E244E"/>
    <w:rsid w:val="003F2DBD"/>
    <w:rsid w:val="003F3865"/>
    <w:rsid w:val="003F607C"/>
    <w:rsid w:val="004112CA"/>
    <w:rsid w:val="004118EA"/>
    <w:rsid w:val="00411D73"/>
    <w:rsid w:val="00415A3C"/>
    <w:rsid w:val="0043177A"/>
    <w:rsid w:val="00464FB6"/>
    <w:rsid w:val="00466CD4"/>
    <w:rsid w:val="00467D6B"/>
    <w:rsid w:val="00490D85"/>
    <w:rsid w:val="004A215D"/>
    <w:rsid w:val="004B3031"/>
    <w:rsid w:val="004C44B8"/>
    <w:rsid w:val="004D0BF0"/>
    <w:rsid w:val="004D2D10"/>
    <w:rsid w:val="004E4F45"/>
    <w:rsid w:val="004F5009"/>
    <w:rsid w:val="004F5C72"/>
    <w:rsid w:val="004F6805"/>
    <w:rsid w:val="00547A32"/>
    <w:rsid w:val="00552A37"/>
    <w:rsid w:val="005624E0"/>
    <w:rsid w:val="00571CED"/>
    <w:rsid w:val="005850DE"/>
    <w:rsid w:val="00586399"/>
    <w:rsid w:val="005A1CA9"/>
    <w:rsid w:val="005A6E21"/>
    <w:rsid w:val="005C026D"/>
    <w:rsid w:val="005D41A2"/>
    <w:rsid w:val="005E5B74"/>
    <w:rsid w:val="005F6538"/>
    <w:rsid w:val="00602446"/>
    <w:rsid w:val="00604491"/>
    <w:rsid w:val="0061390D"/>
    <w:rsid w:val="0061695B"/>
    <w:rsid w:val="0064517F"/>
    <w:rsid w:val="00661CA7"/>
    <w:rsid w:val="006716BB"/>
    <w:rsid w:val="00680D7D"/>
    <w:rsid w:val="006962B0"/>
    <w:rsid w:val="00697451"/>
    <w:rsid w:val="006A6520"/>
    <w:rsid w:val="006B39E4"/>
    <w:rsid w:val="006B67DD"/>
    <w:rsid w:val="006B767D"/>
    <w:rsid w:val="006C6BAA"/>
    <w:rsid w:val="006D7082"/>
    <w:rsid w:val="00706812"/>
    <w:rsid w:val="00706CD4"/>
    <w:rsid w:val="00707D74"/>
    <w:rsid w:val="00710D0D"/>
    <w:rsid w:val="00715954"/>
    <w:rsid w:val="00720D79"/>
    <w:rsid w:val="00725C52"/>
    <w:rsid w:val="00741C5D"/>
    <w:rsid w:val="00744EC9"/>
    <w:rsid w:val="00745C6F"/>
    <w:rsid w:val="0075066E"/>
    <w:rsid w:val="00756CC3"/>
    <w:rsid w:val="00784178"/>
    <w:rsid w:val="00787816"/>
    <w:rsid w:val="007A6764"/>
    <w:rsid w:val="007C0024"/>
    <w:rsid w:val="007C51B2"/>
    <w:rsid w:val="007C6727"/>
    <w:rsid w:val="007D39D5"/>
    <w:rsid w:val="007F7D8D"/>
    <w:rsid w:val="008040A2"/>
    <w:rsid w:val="008051C9"/>
    <w:rsid w:val="0080648C"/>
    <w:rsid w:val="00814283"/>
    <w:rsid w:val="008174C4"/>
    <w:rsid w:val="00822DA4"/>
    <w:rsid w:val="00831D95"/>
    <w:rsid w:val="00836A9A"/>
    <w:rsid w:val="0084585D"/>
    <w:rsid w:val="0085387F"/>
    <w:rsid w:val="00853B3F"/>
    <w:rsid w:val="00855D7B"/>
    <w:rsid w:val="00857BBD"/>
    <w:rsid w:val="00884489"/>
    <w:rsid w:val="00897708"/>
    <w:rsid w:val="008F0BD5"/>
    <w:rsid w:val="00904A01"/>
    <w:rsid w:val="00927E2D"/>
    <w:rsid w:val="0093485F"/>
    <w:rsid w:val="00936481"/>
    <w:rsid w:val="0094244D"/>
    <w:rsid w:val="0095125C"/>
    <w:rsid w:val="00954EA8"/>
    <w:rsid w:val="009711A0"/>
    <w:rsid w:val="00975AFF"/>
    <w:rsid w:val="00982BDF"/>
    <w:rsid w:val="009962C0"/>
    <w:rsid w:val="00997D92"/>
    <w:rsid w:val="009A4603"/>
    <w:rsid w:val="009A74DD"/>
    <w:rsid w:val="009B2E58"/>
    <w:rsid w:val="009C0043"/>
    <w:rsid w:val="009C5AE3"/>
    <w:rsid w:val="009D5E5A"/>
    <w:rsid w:val="009F23E5"/>
    <w:rsid w:val="009F2B59"/>
    <w:rsid w:val="00A0620E"/>
    <w:rsid w:val="00A26D6E"/>
    <w:rsid w:val="00A43454"/>
    <w:rsid w:val="00A65FCE"/>
    <w:rsid w:val="00A7003B"/>
    <w:rsid w:val="00A8329C"/>
    <w:rsid w:val="00AA4EEA"/>
    <w:rsid w:val="00AD0C4D"/>
    <w:rsid w:val="00AD5EBB"/>
    <w:rsid w:val="00AE6ED4"/>
    <w:rsid w:val="00B00932"/>
    <w:rsid w:val="00B13135"/>
    <w:rsid w:val="00B21F95"/>
    <w:rsid w:val="00B2565D"/>
    <w:rsid w:val="00B25AD4"/>
    <w:rsid w:val="00B2638B"/>
    <w:rsid w:val="00B4006E"/>
    <w:rsid w:val="00B61CDC"/>
    <w:rsid w:val="00B75958"/>
    <w:rsid w:val="00B777E7"/>
    <w:rsid w:val="00B8157F"/>
    <w:rsid w:val="00B9420F"/>
    <w:rsid w:val="00BA1D14"/>
    <w:rsid w:val="00BB195B"/>
    <w:rsid w:val="00BB4AF1"/>
    <w:rsid w:val="00BB69F2"/>
    <w:rsid w:val="00BE012E"/>
    <w:rsid w:val="00BE3359"/>
    <w:rsid w:val="00BF5EB8"/>
    <w:rsid w:val="00C04D2B"/>
    <w:rsid w:val="00C052F7"/>
    <w:rsid w:val="00C054AE"/>
    <w:rsid w:val="00C058D8"/>
    <w:rsid w:val="00C22B44"/>
    <w:rsid w:val="00C2690C"/>
    <w:rsid w:val="00C3303D"/>
    <w:rsid w:val="00C33B8C"/>
    <w:rsid w:val="00C3424D"/>
    <w:rsid w:val="00C42715"/>
    <w:rsid w:val="00C44018"/>
    <w:rsid w:val="00C66EFE"/>
    <w:rsid w:val="00C70A09"/>
    <w:rsid w:val="00C72E7B"/>
    <w:rsid w:val="00C922E3"/>
    <w:rsid w:val="00C96208"/>
    <w:rsid w:val="00CA2450"/>
    <w:rsid w:val="00CA6DF3"/>
    <w:rsid w:val="00CB1698"/>
    <w:rsid w:val="00CB2723"/>
    <w:rsid w:val="00CC4FA9"/>
    <w:rsid w:val="00CD2FB9"/>
    <w:rsid w:val="00CD7E49"/>
    <w:rsid w:val="00CE3957"/>
    <w:rsid w:val="00CE494B"/>
    <w:rsid w:val="00D043F9"/>
    <w:rsid w:val="00D4263B"/>
    <w:rsid w:val="00D51B82"/>
    <w:rsid w:val="00D51D60"/>
    <w:rsid w:val="00D748AC"/>
    <w:rsid w:val="00D8176D"/>
    <w:rsid w:val="00D8522F"/>
    <w:rsid w:val="00D87841"/>
    <w:rsid w:val="00D910CA"/>
    <w:rsid w:val="00DA6F92"/>
    <w:rsid w:val="00DB3393"/>
    <w:rsid w:val="00DB6C00"/>
    <w:rsid w:val="00DB7437"/>
    <w:rsid w:val="00DB77C9"/>
    <w:rsid w:val="00DC0C1A"/>
    <w:rsid w:val="00E02465"/>
    <w:rsid w:val="00E21498"/>
    <w:rsid w:val="00E3643A"/>
    <w:rsid w:val="00E43DBD"/>
    <w:rsid w:val="00E5746B"/>
    <w:rsid w:val="00E57BD6"/>
    <w:rsid w:val="00E7430C"/>
    <w:rsid w:val="00E821F7"/>
    <w:rsid w:val="00E832A3"/>
    <w:rsid w:val="00EB3DD0"/>
    <w:rsid w:val="00EC23D2"/>
    <w:rsid w:val="00EC3F08"/>
    <w:rsid w:val="00ED7F00"/>
    <w:rsid w:val="00F00B45"/>
    <w:rsid w:val="00F0214E"/>
    <w:rsid w:val="00F049DD"/>
    <w:rsid w:val="00F1173D"/>
    <w:rsid w:val="00F132BC"/>
    <w:rsid w:val="00F13B0F"/>
    <w:rsid w:val="00F13F41"/>
    <w:rsid w:val="00F14205"/>
    <w:rsid w:val="00F14279"/>
    <w:rsid w:val="00F157CC"/>
    <w:rsid w:val="00F20500"/>
    <w:rsid w:val="00F32CA1"/>
    <w:rsid w:val="00F4079F"/>
    <w:rsid w:val="00F61785"/>
    <w:rsid w:val="00FA5338"/>
    <w:rsid w:val="00FB4F76"/>
    <w:rsid w:val="00FC283B"/>
    <w:rsid w:val="00FC3170"/>
    <w:rsid w:val="00FC6295"/>
    <w:rsid w:val="00FC7B4C"/>
    <w:rsid w:val="00FD1DE8"/>
    <w:rsid w:val="00FE1AC3"/>
    <w:rsid w:val="00FE5B78"/>
    <w:rsid w:val="00FF011B"/>
    <w:rsid w:val="00FF0493"/>
    <w:rsid w:val="00FF283B"/>
    <w:rsid w:val="0EAA7F26"/>
    <w:rsid w:val="69CFF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7FED"/>
  <w15:docId w15:val="{FDBA7D6D-20D9-4BED-95BA-AE174FC0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BB"/>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3510B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3510BB"/>
    <w:rPr>
      <w:rFonts w:asciiTheme="majorHAnsi" w:eastAsiaTheme="majorEastAsia" w:hAnsiTheme="majorHAnsi" w:cstheme="majorBidi"/>
      <w:b/>
      <w:bCs/>
      <w:snapToGrid w:val="0"/>
      <w:sz w:val="26"/>
      <w:szCs w:val="26"/>
    </w:rPr>
  </w:style>
  <w:style w:type="paragraph" w:customStyle="1" w:styleId="LetteredParaHeadings">
    <w:name w:val="Lettered Para Headings"/>
    <w:basedOn w:val="Normal"/>
    <w:rsid w:val="003510BB"/>
    <w:pPr>
      <w:widowControl/>
      <w:spacing w:before="120"/>
      <w:ind w:left="1170" w:hanging="450"/>
    </w:pPr>
    <w:rPr>
      <w:rFonts w:ascii="Times New Roman" w:hAnsi="Times New Roman"/>
      <w:snapToGrid/>
      <w:sz w:val="24"/>
      <w:szCs w:val="24"/>
    </w:rPr>
  </w:style>
  <w:style w:type="paragraph" w:styleId="Header">
    <w:name w:val="header"/>
    <w:basedOn w:val="Normal"/>
    <w:link w:val="HeaderChar"/>
    <w:uiPriority w:val="99"/>
    <w:unhideWhenUsed/>
    <w:rsid w:val="00273EEE"/>
    <w:pPr>
      <w:tabs>
        <w:tab w:val="center" w:pos="4680"/>
        <w:tab w:val="right" w:pos="9360"/>
      </w:tabs>
    </w:pPr>
  </w:style>
  <w:style w:type="character" w:customStyle="1" w:styleId="HeaderChar">
    <w:name w:val="Header Char"/>
    <w:basedOn w:val="DefaultParagraphFont"/>
    <w:link w:val="Header"/>
    <w:uiPriority w:val="99"/>
    <w:rsid w:val="00273EEE"/>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3EEE"/>
    <w:pPr>
      <w:tabs>
        <w:tab w:val="center" w:pos="4680"/>
        <w:tab w:val="right" w:pos="9360"/>
      </w:tabs>
    </w:pPr>
  </w:style>
  <w:style w:type="character" w:customStyle="1" w:styleId="FooterChar">
    <w:name w:val="Footer Char"/>
    <w:basedOn w:val="DefaultParagraphFont"/>
    <w:link w:val="Footer"/>
    <w:uiPriority w:val="99"/>
    <w:rsid w:val="00273EEE"/>
    <w:rPr>
      <w:rFonts w:ascii="Courier New" w:eastAsia="Times New Roman" w:hAnsi="Courier New" w:cs="Times New Roman"/>
      <w:snapToGrid w:val="0"/>
      <w:sz w:val="20"/>
      <w:szCs w:val="20"/>
    </w:rPr>
  </w:style>
  <w:style w:type="character" w:styleId="CommentReference">
    <w:name w:val="annotation reference"/>
    <w:basedOn w:val="DefaultParagraphFont"/>
    <w:rsid w:val="00034CAC"/>
    <w:rPr>
      <w:sz w:val="16"/>
      <w:szCs w:val="16"/>
    </w:rPr>
  </w:style>
  <w:style w:type="paragraph" w:styleId="CommentText">
    <w:name w:val="annotation text"/>
    <w:basedOn w:val="Normal"/>
    <w:link w:val="CommentTextChar"/>
    <w:uiPriority w:val="99"/>
    <w:qFormat/>
    <w:rsid w:val="00034CAC"/>
    <w:pPr>
      <w:widowControl/>
    </w:pPr>
    <w:rPr>
      <w:rFonts w:ascii="Bookman Old Style" w:hAnsi="Bookman Old Style"/>
      <w:snapToGrid/>
    </w:rPr>
  </w:style>
  <w:style w:type="character" w:customStyle="1" w:styleId="CommentTextChar">
    <w:name w:val="Comment Text Char"/>
    <w:basedOn w:val="DefaultParagraphFont"/>
    <w:link w:val="CommentText"/>
    <w:uiPriority w:val="99"/>
    <w:rsid w:val="00034CAC"/>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F00B45"/>
    <w:pPr>
      <w:widowControl w:val="0"/>
    </w:pPr>
    <w:rPr>
      <w:rFonts w:ascii="Courier New" w:hAnsi="Courier New"/>
      <w:b/>
      <w:bCs/>
      <w:snapToGrid w:val="0"/>
    </w:rPr>
  </w:style>
  <w:style w:type="character" w:customStyle="1" w:styleId="CommentSubjectChar">
    <w:name w:val="Comment Subject Char"/>
    <w:basedOn w:val="CommentTextChar"/>
    <w:link w:val="CommentSubject"/>
    <w:uiPriority w:val="99"/>
    <w:semiHidden/>
    <w:rsid w:val="00F00B45"/>
    <w:rPr>
      <w:rFonts w:ascii="Courier New" w:eastAsia="Times New Roman" w:hAnsi="Courier New" w:cs="Times New Roman"/>
      <w:b/>
      <w:bCs/>
      <w:snapToGrid w:val="0"/>
      <w:sz w:val="20"/>
      <w:szCs w:val="20"/>
    </w:rPr>
  </w:style>
  <w:style w:type="paragraph" w:styleId="FootnoteText">
    <w:name w:val="footnote text"/>
    <w:basedOn w:val="Normal"/>
    <w:link w:val="FootnoteTextChar"/>
    <w:uiPriority w:val="99"/>
    <w:semiHidden/>
    <w:unhideWhenUsed/>
    <w:rsid w:val="00DB77C9"/>
  </w:style>
  <w:style w:type="character" w:customStyle="1" w:styleId="FootnoteTextChar">
    <w:name w:val="Footnote Text Char"/>
    <w:basedOn w:val="DefaultParagraphFont"/>
    <w:link w:val="FootnoteText"/>
    <w:uiPriority w:val="99"/>
    <w:semiHidden/>
    <w:rsid w:val="00DB77C9"/>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DB77C9"/>
    <w:rPr>
      <w:vertAlign w:val="superscript"/>
    </w:rPr>
  </w:style>
  <w:style w:type="character" w:styleId="FollowedHyperlink">
    <w:name w:val="FollowedHyperlink"/>
    <w:basedOn w:val="DefaultParagraphFont"/>
    <w:uiPriority w:val="99"/>
    <w:semiHidden/>
    <w:unhideWhenUsed/>
    <w:rsid w:val="005D41A2"/>
    <w:rPr>
      <w:color w:val="800080" w:themeColor="followedHyperlink"/>
      <w:u w:val="single"/>
    </w:rPr>
  </w:style>
  <w:style w:type="paragraph" w:customStyle="1" w:styleId="IBCRequirement">
    <w:name w:val="IBC Requirement"/>
    <w:qFormat/>
    <w:rsid w:val="00814283"/>
    <w:pPr>
      <w:keepNext/>
      <w:tabs>
        <w:tab w:val="left" w:pos="432"/>
      </w:tabs>
      <w:ind w:left="432"/>
    </w:pPr>
    <w:rPr>
      <w:rFonts w:ascii="Arial" w:eastAsia="Times New Roman" w:hAnsi="Arial" w:cs="Arial"/>
      <w:sz w:val="20"/>
    </w:rPr>
  </w:style>
  <w:style w:type="paragraph" w:customStyle="1" w:styleId="StyleIBC1">
    <w:name w:val="Style IBC +1"/>
    <w:basedOn w:val="Normal"/>
    <w:rsid w:val="00814283"/>
    <w:pPr>
      <w:widowControl/>
      <w:spacing w:before="120" w:after="120"/>
    </w:pPr>
    <w:rPr>
      <w:rFonts w:ascii="Times New Roman" w:hAnsi="Times New Roman"/>
      <w:snapToGrid/>
      <w:sz w:val="22"/>
      <w:szCs w:val="22"/>
    </w:rPr>
  </w:style>
  <w:style w:type="paragraph" w:customStyle="1" w:styleId="Pa9">
    <w:name w:val="Pa9"/>
    <w:basedOn w:val="Normal"/>
    <w:next w:val="Normal"/>
    <w:rsid w:val="00745C6F"/>
    <w:pPr>
      <w:widowControl/>
      <w:autoSpaceDE w:val="0"/>
      <w:autoSpaceDN w:val="0"/>
      <w:adjustRightInd w:val="0"/>
      <w:spacing w:before="140" w:after="140" w:line="233" w:lineRule="atLeast"/>
    </w:pPr>
    <w:rPr>
      <w:rFonts w:ascii="New Baskerville" w:hAnsi="New Baskerville"/>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07234">
      <w:bodyDiv w:val="1"/>
      <w:marLeft w:val="0"/>
      <w:marRight w:val="0"/>
      <w:marTop w:val="0"/>
      <w:marBottom w:val="0"/>
      <w:divBdr>
        <w:top w:val="none" w:sz="0" w:space="0" w:color="auto"/>
        <w:left w:val="none" w:sz="0" w:space="0" w:color="auto"/>
        <w:bottom w:val="none" w:sz="0" w:space="0" w:color="auto"/>
        <w:right w:val="none" w:sz="0" w:space="0" w:color="auto"/>
      </w:divBdr>
    </w:div>
    <w:div w:id="21049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_NFIP@water.ca.gov" TargetMode="External"/><Relationship Id="rId13" Type="http://schemas.openxmlformats.org/officeDocument/2006/relationships/hyperlink" Target="https://www.fema.gov/media-library/assets/documents/87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ma.gov/media-library/assets/documents/87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MA-NFIP-R9@fema.dh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WR_NFIP@water.ca.gov" TargetMode="External"/><Relationship Id="rId4" Type="http://schemas.openxmlformats.org/officeDocument/2006/relationships/settings" Target="settings.xml"/><Relationship Id="rId9" Type="http://schemas.openxmlformats.org/officeDocument/2006/relationships/hyperlink" Target="mailto:FEMA-NFIP-R9@fema.dhs.gov" TargetMode="External"/><Relationship Id="rId14" Type="http://schemas.openxmlformats.org/officeDocument/2006/relationships/hyperlink" Target="http://www.fema.gov/library/viewRecord.do?id=157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ema.gov/media-library/assets/documents/96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FA4E2-9FBE-40B1-85B1-31BDAC26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1304</Words>
  <Characters>7438</Characters>
  <Application>Microsoft Office Word</Application>
  <DocSecurity>0</DocSecurity>
  <Lines>61</Lines>
  <Paragraphs>17</Paragraphs>
  <ScaleCrop>false</ScaleCrop>
  <Company>Microsoft</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RCQuinn</dc:creator>
  <cp:lastModifiedBy>Nikki</cp:lastModifiedBy>
  <cp:revision>4</cp:revision>
  <dcterms:created xsi:type="dcterms:W3CDTF">2021-05-06T08:00:00Z</dcterms:created>
  <dcterms:modified xsi:type="dcterms:W3CDTF">2021-05-06T15:01:00Z</dcterms:modified>
</cp:coreProperties>
</file>