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FA32" w14:textId="30026199" w:rsidR="00A65256" w:rsidRDefault="006455D3" w:rsidP="00A65256">
      <w:pPr>
        <w:pStyle w:val="Heading2"/>
        <w:rPr>
          <w:rFonts w:ascii="Arial" w:hAnsi="Arial" w:cs="Arial"/>
          <w:b w:val="0"/>
          <w:sz w:val="28"/>
          <w:szCs w:val="28"/>
        </w:rPr>
      </w:pPr>
      <w:bookmarkStart w:id="0" w:name="_Toc310597890"/>
      <w:r>
        <w:rPr>
          <w:rFonts w:ascii="Arial" w:hAnsi="Arial" w:cs="Arial"/>
          <w:sz w:val="28"/>
          <w:szCs w:val="28"/>
        </w:rPr>
        <w:t>Flood Protection Setback along Waterways</w:t>
      </w:r>
      <w:r w:rsidR="004F5009">
        <w:rPr>
          <w:rFonts w:ascii="Arial" w:hAnsi="Arial" w:cs="Arial"/>
          <w:sz w:val="28"/>
          <w:szCs w:val="28"/>
        </w:rPr>
        <w:t xml:space="preserve"> </w:t>
      </w:r>
      <w:r w:rsidR="003510BB" w:rsidRPr="00680D7D">
        <w:rPr>
          <w:rFonts w:ascii="Arial" w:hAnsi="Arial" w:cs="Arial"/>
          <w:sz w:val="28"/>
          <w:szCs w:val="28"/>
        </w:rPr>
        <w:t xml:space="preserve">– </w:t>
      </w:r>
      <w:bookmarkEnd w:id="0"/>
      <w:r w:rsidR="00DA2D52">
        <w:rPr>
          <w:rFonts w:ascii="Arial" w:hAnsi="Arial" w:cs="Arial"/>
          <w:b w:val="0"/>
          <w:sz w:val="28"/>
          <w:szCs w:val="28"/>
        </w:rPr>
        <w:t>local technical code amendments CCR Title (Part 2 building, Appendix G)</w:t>
      </w:r>
      <w:r w:rsidR="00FE2E49">
        <w:rPr>
          <w:rFonts w:ascii="Arial" w:hAnsi="Arial" w:cs="Arial"/>
          <w:b w:val="0"/>
          <w:sz w:val="28"/>
          <w:szCs w:val="28"/>
        </w:rPr>
        <w:t xml:space="preserve"> </w:t>
      </w:r>
      <w:r w:rsidR="00A65256">
        <w:rPr>
          <w:rFonts w:ascii="Arial" w:hAnsi="Arial" w:cs="Arial"/>
          <w:b w:val="0"/>
          <w:sz w:val="28"/>
          <w:szCs w:val="28"/>
        </w:rPr>
        <w:t xml:space="preserve">or local floodplain management </w:t>
      </w:r>
      <w:r w:rsidR="00A65256" w:rsidRPr="00BE3359">
        <w:rPr>
          <w:rFonts w:ascii="Arial" w:hAnsi="Arial" w:cs="Arial"/>
          <w:b w:val="0"/>
          <w:sz w:val="28"/>
          <w:szCs w:val="28"/>
        </w:rPr>
        <w:t>ordinance</w:t>
      </w:r>
      <w:r w:rsidR="00A65256">
        <w:rPr>
          <w:rFonts w:ascii="Arial" w:hAnsi="Arial" w:cs="Arial"/>
          <w:b w:val="0"/>
          <w:sz w:val="28"/>
          <w:szCs w:val="28"/>
        </w:rPr>
        <w:t xml:space="preserve"> amendments</w:t>
      </w:r>
    </w:p>
    <w:p w14:paraId="6666EE2A" w14:textId="77777777" w:rsidR="00185C16" w:rsidRPr="00185C16" w:rsidRDefault="00185C16" w:rsidP="00185C16"/>
    <w:p w14:paraId="5FA3EE08" w14:textId="15CBBB52" w:rsidR="4CDE64AD" w:rsidRDefault="002D35DD" w:rsidP="44FCCF8F">
      <w:r>
        <w:rPr>
          <w:noProof/>
        </w:rPr>
        <mc:AlternateContent>
          <mc:Choice Requires="wps">
            <w:drawing>
              <wp:inline distT="0" distB="0" distL="0" distR="0" wp14:anchorId="6A2EB977" wp14:editId="69E27729">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0DB81E64" w14:textId="23EEDF74" w:rsidR="002D35DD" w:rsidRDefault="002D35DD" w:rsidP="002D35DD">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185C16">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9"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572912">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6A2EB977"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0DB81E64" w14:textId="23EEDF74" w:rsidR="002D35DD" w:rsidRDefault="002D35DD" w:rsidP="002D35DD">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185C16">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11"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572912">
                        <w:rPr>
                          <w:rFonts w:asciiTheme="minorHAnsi" w:hAnsiTheme="minorHAnsi" w:cstheme="minorHAnsi"/>
                          <w:sz w:val="24"/>
                          <w:szCs w:val="24"/>
                        </w:rPr>
                        <w:t xml:space="preserve"> </w:t>
                      </w:r>
                    </w:p>
                  </w:txbxContent>
                </v:textbox>
                <w10:anchorlock/>
              </v:shape>
            </w:pict>
          </mc:Fallback>
        </mc:AlternateContent>
      </w:r>
    </w:p>
    <w:p w14:paraId="43DDE825" w14:textId="77777777" w:rsidR="00185C16" w:rsidRDefault="00185C16" w:rsidP="44FCCF8F"/>
    <w:p w14:paraId="32283876" w14:textId="1062786E" w:rsidR="004F5009" w:rsidRPr="00A65256" w:rsidRDefault="00A65256" w:rsidP="44FCCF8F">
      <w:pPr>
        <w:rPr>
          <w:rFonts w:asciiTheme="minorHAnsi" w:hAnsiTheme="minorHAnsi" w:cstheme="minorBidi"/>
          <w:snapToGrid/>
          <w:sz w:val="26"/>
          <w:szCs w:val="26"/>
        </w:rPr>
      </w:pPr>
      <w:r w:rsidRPr="44FCCF8F">
        <w:rPr>
          <w:rFonts w:asciiTheme="minorHAnsi" w:hAnsiTheme="minorHAnsi" w:cstheme="minorBidi"/>
          <w:b/>
          <w:bCs/>
          <w:sz w:val="26"/>
          <w:szCs w:val="26"/>
          <w:u w:val="single"/>
        </w:rPr>
        <w:t>Before you start</w:t>
      </w:r>
      <w:r w:rsidRPr="44FCCF8F">
        <w:rPr>
          <w:rFonts w:asciiTheme="minorHAnsi" w:hAnsiTheme="minorHAnsi" w:cstheme="minorBidi"/>
          <w:b/>
          <w:bCs/>
          <w:sz w:val="26"/>
          <w:szCs w:val="26"/>
        </w:rPr>
        <w:t xml:space="preserve">:  </w:t>
      </w:r>
      <w:r w:rsidRPr="44FCCF8F">
        <w:rPr>
          <w:rFonts w:asciiTheme="minorHAnsi" w:hAnsiTheme="minorHAnsi" w:cstheme="minorBidi"/>
          <w:sz w:val="26"/>
          <w:szCs w:val="26"/>
        </w:rPr>
        <w:t>Review the General Instructions for Amending the California Building Standards Code (C</w:t>
      </w:r>
      <w:r w:rsidR="00BA68CC" w:rsidRPr="44FCCF8F">
        <w:rPr>
          <w:rFonts w:asciiTheme="minorHAnsi" w:hAnsiTheme="minorHAnsi" w:cstheme="minorBidi"/>
          <w:sz w:val="26"/>
          <w:szCs w:val="26"/>
        </w:rPr>
        <w:t>C</w:t>
      </w:r>
      <w:r w:rsidRPr="44FCCF8F">
        <w:rPr>
          <w:rFonts w:asciiTheme="minorHAnsi" w:hAnsiTheme="minorHAnsi" w:cstheme="minorBidi"/>
          <w:sz w:val="26"/>
          <w:szCs w:val="26"/>
        </w:rPr>
        <w:t>R Title 24) to Adopt Higher Standards for Buildings and Development Located in Flood Hazard Areas.</w:t>
      </w:r>
    </w:p>
    <w:p w14:paraId="0FC3CB97" w14:textId="77777777" w:rsidR="00AD5EBB" w:rsidRPr="002927D3" w:rsidRDefault="00AD5EBB" w:rsidP="002927D3"/>
    <w:p w14:paraId="7791401A" w14:textId="77777777" w:rsidR="00185C16" w:rsidRDefault="00FE2E49" w:rsidP="00185C16">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6C1185B1" wp14:editId="5C32C709">
                <wp:extent cx="4572000" cy="14046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60A9E375" w14:textId="77777777" w:rsidR="003F3116" w:rsidRDefault="003F3116" w:rsidP="003F311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6C1185B1"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EJw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nPOLBgq&#10;0YMcInuHA5sndXoXSnK6d+QWB7qmKudMg7tD8T0wi5sO7E7eeI99J6EhdrP0sjh7OuKEBFL3n7Ch&#10;MLCPmIGG1pskHYnBCJ2q9HiqTKIi6HKxfEvVJpMg22wxXVzMc+0KKJ+eOx/iB4mGpU3FPZU+w8Ph&#10;LsREB8onlxQtoFbNVmmdD35Xb7RnB6A22eYvZ/DCTVvWV/xqOV+OCvwVgqgmtmPU3yIZFanftTIV&#10;vzw5QZl0e28begBlBKXHPVHW9ihk0m5UMQ71kCuWVU4i19g8krIex/amcaRNh/4nZz21dsXDjz14&#10;yZn+aKk6V7PFIs1CPmRlOfPnlvrcAlYQVMUjZ+N2E/P8ZN3cDVVxq7K+z0yOlKlls+zH8UozcX7O&#10;Xs8/gfUvA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L/vCYQnAgAATAQAAA4AAAAAAAAAAAAAAAAALgIAAGRycy9lMm9Eb2Mu&#10;eG1sUEsBAi0AFAAGAAgAAAAhAOrpxL7bAAAABQEAAA8AAAAAAAAAAAAAAAAAgQQAAGRycy9kb3du&#10;cmV2LnhtbFBLBQYAAAAABAAEAPMAAACJBQAAAAA=&#10;">
                <v:textbox style="mso-fit-shape-to-text:t">
                  <w:txbxContent>
                    <w:p w14:paraId="60A9E375" w14:textId="77777777" w:rsidR="003F3116" w:rsidRDefault="003F3116" w:rsidP="003F311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4CB24429" w14:textId="77777777" w:rsidR="00185C16" w:rsidRDefault="00185C16" w:rsidP="006455D3">
      <w:pPr>
        <w:rPr>
          <w:rFonts w:asciiTheme="minorHAnsi" w:hAnsiTheme="minorHAnsi" w:cstheme="minorHAnsi"/>
          <w:b/>
          <w:sz w:val="26"/>
          <w:szCs w:val="26"/>
          <w:u w:val="single"/>
        </w:rPr>
      </w:pPr>
    </w:p>
    <w:p w14:paraId="23F63EAB" w14:textId="25A8D680" w:rsidR="006455D3" w:rsidRDefault="003510BB" w:rsidP="006455D3">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A65256">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6455D3" w:rsidRPr="006455D3">
        <w:rPr>
          <w:rFonts w:asciiTheme="minorHAnsi" w:hAnsiTheme="minorHAnsi" w:cstheme="minorHAnsi"/>
          <w:sz w:val="26"/>
          <w:szCs w:val="26"/>
        </w:rPr>
        <w:t xml:space="preserve">In general, areas immediately adjacent to bodies of water tend to be where floodwater is deeper and where velocities and waves are likely to be higher than </w:t>
      </w:r>
      <w:r w:rsidR="000A2B6B">
        <w:rPr>
          <w:rFonts w:asciiTheme="minorHAnsi" w:hAnsiTheme="minorHAnsi" w:cstheme="minorHAnsi"/>
          <w:sz w:val="26"/>
          <w:szCs w:val="26"/>
        </w:rPr>
        <w:t xml:space="preserve">at locations </w:t>
      </w:r>
      <w:r w:rsidR="006455D3" w:rsidRPr="006455D3">
        <w:rPr>
          <w:rFonts w:asciiTheme="minorHAnsi" w:hAnsiTheme="minorHAnsi" w:cstheme="minorHAnsi"/>
          <w:sz w:val="26"/>
          <w:szCs w:val="26"/>
        </w:rPr>
        <w:t>farther away</w:t>
      </w:r>
      <w:r w:rsidR="00DE6D61">
        <w:rPr>
          <w:rFonts w:asciiTheme="minorHAnsi" w:hAnsiTheme="minorHAnsi" w:cstheme="minorHAnsi"/>
          <w:sz w:val="26"/>
          <w:szCs w:val="26"/>
        </w:rPr>
        <w:t xml:space="preserve"> from the source of flooding</w:t>
      </w:r>
      <w:r w:rsidR="006455D3" w:rsidRPr="006455D3">
        <w:rPr>
          <w:rFonts w:asciiTheme="minorHAnsi" w:hAnsiTheme="minorHAnsi" w:cstheme="minorHAnsi"/>
          <w:sz w:val="26"/>
          <w:szCs w:val="26"/>
        </w:rPr>
        <w:t xml:space="preserve">. In addition, areas near bodies of water are more likely to include wetlands and often serve as corridors for movement of wildlife. For these and other reasons, many states and communities establish buffers or setbacks, typically by prohibiting all development or limiting development (e.g., prohibit grading and fill) within specified minimum distances from the body of water. Enforcing setback distances can guide development to locations outside of floodways and areas prone to flood-related erosion, and </w:t>
      </w:r>
      <w:r w:rsidR="00DE6D61">
        <w:rPr>
          <w:rFonts w:asciiTheme="minorHAnsi" w:hAnsiTheme="minorHAnsi" w:cstheme="minorHAnsi"/>
          <w:sz w:val="26"/>
          <w:szCs w:val="26"/>
        </w:rPr>
        <w:t xml:space="preserve">can </w:t>
      </w:r>
      <w:r w:rsidR="006455D3" w:rsidRPr="006455D3">
        <w:rPr>
          <w:rFonts w:asciiTheme="minorHAnsi" w:hAnsiTheme="minorHAnsi" w:cstheme="minorHAnsi"/>
          <w:sz w:val="26"/>
          <w:szCs w:val="26"/>
        </w:rPr>
        <w:t xml:space="preserve">help protect natural shorelines. Setbacks and wetlands buffers are used to minimize the effect of nonpoint sources of pollution caused by land development activities, timber harvesting, and agricultural activities. Setbacks help preserve the natural and beneficial functions of the floodplain. </w:t>
      </w:r>
    </w:p>
    <w:p w14:paraId="5939B21B" w14:textId="77777777" w:rsidR="0094535A" w:rsidRPr="006455D3" w:rsidRDefault="0094535A" w:rsidP="006455D3">
      <w:pPr>
        <w:rPr>
          <w:rFonts w:asciiTheme="minorHAnsi" w:hAnsiTheme="minorHAnsi" w:cstheme="minorHAnsi"/>
          <w:sz w:val="26"/>
          <w:szCs w:val="26"/>
        </w:rPr>
      </w:pPr>
    </w:p>
    <w:p w14:paraId="4717A54E" w14:textId="1572AC33" w:rsidR="006455D3" w:rsidRDefault="0094535A" w:rsidP="0094535A">
      <w:pPr>
        <w:jc w:val="center"/>
        <w:rPr>
          <w:rFonts w:asciiTheme="minorHAnsi" w:hAnsiTheme="minorHAnsi" w:cstheme="minorHAnsi"/>
          <w:sz w:val="26"/>
          <w:szCs w:val="26"/>
        </w:rPr>
      </w:pPr>
      <w:r w:rsidRPr="0038488F">
        <w:rPr>
          <w:noProof/>
        </w:rPr>
        <mc:AlternateContent>
          <mc:Choice Requires="wps">
            <w:drawing>
              <wp:inline distT="0" distB="0" distL="0" distR="0" wp14:anchorId="54BDC082" wp14:editId="78BA6F6F">
                <wp:extent cx="4572000" cy="657225"/>
                <wp:effectExtent l="0" t="0" r="19050" b="28575"/>
                <wp:docPr id="6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7225"/>
                        </a:xfrm>
                        <a:prstGeom prst="rect">
                          <a:avLst/>
                        </a:prstGeom>
                        <a:noFill/>
                        <a:ln>
                          <a:solidFill>
                            <a:schemeClr val="tx1"/>
                          </a:solidFill>
                        </a:ln>
                      </wps:spPr>
                      <wps:txbx>
                        <w:txbxContent>
                          <w:p w14:paraId="21E1CE43" w14:textId="77777777" w:rsidR="0094535A" w:rsidRPr="003F3116" w:rsidRDefault="0094535A" w:rsidP="0094535A">
                            <w:pPr>
                              <w:pStyle w:val="RFLTextboxbody"/>
                              <w:rPr>
                                <w:rFonts w:asciiTheme="minorHAnsi" w:hAnsiTheme="minorHAnsi" w:cstheme="minorHAnsi"/>
                                <w:sz w:val="22"/>
                                <w:szCs w:val="22"/>
                              </w:rPr>
                            </w:pPr>
                            <w:r w:rsidRPr="003F3116">
                              <w:rPr>
                                <w:rFonts w:asciiTheme="minorHAnsi" w:hAnsiTheme="minorHAnsi" w:cstheme="minorHAnsi"/>
                                <w:b/>
                                <w:sz w:val="22"/>
                                <w:szCs w:val="22"/>
                              </w:rPr>
                              <w:t xml:space="preserve">Benefits of Natural Floodplains. </w:t>
                            </w:r>
                            <w:r w:rsidRPr="003F3116">
                              <w:rPr>
                                <w:rFonts w:asciiTheme="minorHAnsi" w:hAnsiTheme="minorHAnsi" w:cstheme="minorHAnsi"/>
                                <w:sz w:val="22"/>
                                <w:szCs w:val="22"/>
                              </w:rPr>
                              <w:t xml:space="preserve">FEMA describes some benefits of preserving natural floodplains on this webpage: </w:t>
                            </w:r>
                            <w:hyperlink r:id="rId14" w:history="1">
                              <w:r w:rsidRPr="003F3116">
                                <w:rPr>
                                  <w:rStyle w:val="Hyperlink"/>
                                  <w:rFonts w:asciiTheme="minorHAnsi" w:hAnsiTheme="minorHAnsi" w:cstheme="minorHAnsi"/>
                                  <w:sz w:val="22"/>
                                  <w:szCs w:val="22"/>
                                </w:rPr>
                                <w:t>www.fema.gov/benefits-natural-floodplains</w:t>
                              </w:r>
                            </w:hyperlink>
                            <w:r w:rsidRPr="003F3116">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 w14:anchorId="54BDC082" id="Text Box 234" o:spid="_x0000_s1028" type="#_x0000_t202" style="width:5in;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JCAIAAPgDAAAOAAAAZHJzL2Uyb0RvYy54bWysU9uO0zAQfUfiHyy/07Sl24Wo6WrpahHS&#10;cpF2+YCp4zQWjseM3SbL1zN22lLgDfFieS4+M+fMeHUzdFYcNAWDrpKzyVQK7RTWxu0q+fXp/tUb&#10;KUIEV4NFpyv5rIO8Wb98sep9qefYoq01CQZxoex9JdsYfVkUQbW6gzBBrx0HG6QOIpu0K2qCntE7&#10;W8yn02XRI9WeUOkQ2Hs3BuU64zeNVvFz0wQdha0k9xbzSfncprNYr6DcEfjWqGMb8A9ddGAcFz1D&#10;3UEEsSfzF1RnFGHAJk4UdgU2jVE6c2A2s+kfbB5b8DpzYXGCP8sU/h+s+nT4QsLUlVxeS+Gg4xk9&#10;6SGKdziI+etFEqj3oeS8R8+ZceAADzqTDf4B1bcgHG5acDt9S4R9q6HmBmfpZXHxdMQJCWTbf8Sa&#10;C8E+YgYaGuqSeqyHYHQe1PN5OKkZxc7F1TUPnEOKY0s25le5BJSn155CfK+xE+lSSeLhZ3Q4PISY&#10;uoHylJKKObw31uYFsC45AlpTJ1820gbqjSVxAN6dOIyEfstiwPQys0zERopx2A5Z0flJvC3Wz0yb&#10;cFw//i58aZF+SNHz6lUyfN8DaSnsB8fSvZ0tFmlXs5FpS0GXke1lBJxiKO5QivG6ieN+7z2ZXcuV&#10;xmE5vGW5G5OVSHMZuzq2z+uVBTp+hbS/l3bO+vVh1z8BAAD//wMAUEsDBBQABgAIAAAAIQBtsLmp&#10;3AAAAAUBAAAPAAAAZHJzL2Rvd25yZXYueG1sTI9Ba8JAEIXvBf/DMoXe6qYtVUmzkVYRitiDWqTH&#10;MTtNgtnZkF01/vtOe6mXgeE93vteNu1do07UhdqzgYdhAoq48Lbm0sDndnE/ARUissXGMxm4UIBp&#10;PrjJMLX+zGs6bWKpJIRDigaqGNtU61BU5DAMfUss2rfvHEZ5u1LbDs8S7hr9mCQj7bBmaaiwpVlF&#10;xWFzdAbet5flejz7GLnl2/xrtdNht5ivjLm77V9fQEXq478ZfvEFHXJh2vsj26AaAzIk/l3RxlIF&#10;ai+m5OkZdJ7pa/r8BwAA//8DAFBLAQItABQABgAIAAAAIQC2gziS/gAAAOEBAAATAAAAAAAAAAAA&#10;AAAAAAAAAABbQ29udGVudF9UeXBlc10ueG1sUEsBAi0AFAAGAAgAAAAhADj9If/WAAAAlAEAAAsA&#10;AAAAAAAAAAAAAAAALwEAAF9yZWxzLy5yZWxzUEsBAi0AFAAGAAgAAAAhAEQ+IYkIAgAA+AMAAA4A&#10;AAAAAAAAAAAAAAAALgIAAGRycy9lMm9Eb2MueG1sUEsBAi0AFAAGAAgAAAAhAG2wuancAAAABQEA&#10;AA8AAAAAAAAAAAAAAAAAYgQAAGRycy9kb3ducmV2LnhtbFBLBQYAAAAABAAEAPMAAABrBQAAAAA=&#10;" filled="f" strokecolor="black [3213]">
                <v:textbox>
                  <w:txbxContent>
                    <w:p w14:paraId="21E1CE43" w14:textId="77777777" w:rsidR="0094535A" w:rsidRPr="003F3116" w:rsidRDefault="0094535A" w:rsidP="0094535A">
                      <w:pPr>
                        <w:pStyle w:val="RFLTextboxbody"/>
                        <w:rPr>
                          <w:rFonts w:asciiTheme="minorHAnsi" w:hAnsiTheme="minorHAnsi" w:cstheme="minorHAnsi"/>
                          <w:sz w:val="22"/>
                          <w:szCs w:val="22"/>
                        </w:rPr>
                      </w:pPr>
                      <w:r w:rsidRPr="003F3116">
                        <w:rPr>
                          <w:rFonts w:asciiTheme="minorHAnsi" w:hAnsiTheme="minorHAnsi" w:cstheme="minorHAnsi"/>
                          <w:b/>
                          <w:sz w:val="22"/>
                          <w:szCs w:val="22"/>
                        </w:rPr>
                        <w:t xml:space="preserve">Benefits of Natural Floodplains. </w:t>
                      </w:r>
                      <w:r w:rsidRPr="003F3116">
                        <w:rPr>
                          <w:rFonts w:asciiTheme="minorHAnsi" w:hAnsiTheme="minorHAnsi" w:cstheme="minorHAnsi"/>
                          <w:sz w:val="22"/>
                          <w:szCs w:val="22"/>
                        </w:rPr>
                        <w:t xml:space="preserve">FEMA describes some benefits of preserving natural floodplains on this webpage: </w:t>
                      </w:r>
                      <w:hyperlink r:id="rId15" w:history="1">
                        <w:r w:rsidRPr="003F3116">
                          <w:rPr>
                            <w:rStyle w:val="Hyperlink"/>
                            <w:rFonts w:asciiTheme="minorHAnsi" w:hAnsiTheme="minorHAnsi" w:cstheme="minorHAnsi"/>
                            <w:sz w:val="22"/>
                            <w:szCs w:val="22"/>
                          </w:rPr>
                          <w:t>www.fema.gov/benefits-natural-floodplains</w:t>
                        </w:r>
                      </w:hyperlink>
                      <w:r w:rsidRPr="003F3116">
                        <w:rPr>
                          <w:rFonts w:asciiTheme="minorHAnsi" w:hAnsiTheme="minorHAnsi" w:cstheme="minorHAnsi"/>
                          <w:sz w:val="22"/>
                          <w:szCs w:val="22"/>
                        </w:rPr>
                        <w:t xml:space="preserve">. </w:t>
                      </w:r>
                    </w:p>
                  </w:txbxContent>
                </v:textbox>
                <w10:anchorlock/>
              </v:shape>
            </w:pict>
          </mc:Fallback>
        </mc:AlternateContent>
      </w:r>
    </w:p>
    <w:p w14:paraId="6B44D3B3" w14:textId="77777777" w:rsidR="0094535A" w:rsidRDefault="0094535A" w:rsidP="006455D3">
      <w:pPr>
        <w:rPr>
          <w:rFonts w:asciiTheme="minorHAnsi" w:hAnsiTheme="minorHAnsi" w:cstheme="minorHAnsi"/>
          <w:sz w:val="26"/>
          <w:szCs w:val="26"/>
        </w:rPr>
      </w:pPr>
    </w:p>
    <w:p w14:paraId="38CEE3A3" w14:textId="5BCE4618" w:rsidR="006455D3" w:rsidRPr="006455D3" w:rsidRDefault="006455D3" w:rsidP="006455D3">
      <w:pPr>
        <w:rPr>
          <w:rFonts w:asciiTheme="minorHAnsi" w:hAnsiTheme="minorHAnsi" w:cstheme="minorHAnsi"/>
          <w:sz w:val="26"/>
          <w:szCs w:val="26"/>
        </w:rPr>
      </w:pPr>
      <w:r w:rsidRPr="006455D3">
        <w:rPr>
          <w:rFonts w:asciiTheme="minorHAnsi" w:hAnsiTheme="minorHAnsi" w:cstheme="minorHAnsi"/>
          <w:sz w:val="26"/>
          <w:szCs w:val="26"/>
        </w:rPr>
        <w:t>Setbacks may take a number of forms, including specified distances</w:t>
      </w:r>
      <w:r w:rsidR="00687355">
        <w:rPr>
          <w:rFonts w:asciiTheme="minorHAnsi" w:hAnsiTheme="minorHAnsi" w:cstheme="minorHAnsi"/>
          <w:sz w:val="26"/>
          <w:szCs w:val="26"/>
        </w:rPr>
        <w:t xml:space="preserve"> that are</w:t>
      </w:r>
      <w:r w:rsidRPr="006455D3">
        <w:rPr>
          <w:rFonts w:asciiTheme="minorHAnsi" w:hAnsiTheme="minorHAnsi" w:cstheme="minorHAnsi"/>
          <w:sz w:val="26"/>
          <w:szCs w:val="26"/>
        </w:rPr>
        <w:t>:</w:t>
      </w:r>
    </w:p>
    <w:p w14:paraId="73FFC2EC" w14:textId="10E19A2A"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Measured from the centerline of a waterway, where the waterway under normal flow is less than a specified width</w:t>
      </w:r>
    </w:p>
    <w:p w14:paraId="35E5C85A" w14:textId="7DBF56EF"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lastRenderedPageBreak/>
        <w:t>Measured from the top of bank where the waterway under normal flow is wider than a specified width</w:t>
      </w:r>
    </w:p>
    <w:p w14:paraId="4B43FED5" w14:textId="43897C8A"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Equal to half the distance between the waterway and the SFHA boundary</w:t>
      </w:r>
      <w:r w:rsidR="00687355">
        <w:rPr>
          <w:rFonts w:asciiTheme="minorHAnsi" w:hAnsiTheme="minorHAnsi" w:cstheme="minorHAnsi"/>
          <w:sz w:val="26"/>
          <w:szCs w:val="26"/>
        </w:rPr>
        <w:t xml:space="preserve"> (where floodway not delineated)</w:t>
      </w:r>
    </w:p>
    <w:p w14:paraId="0A941EED" w14:textId="580BD9D6"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Landward of the floodway boundary</w:t>
      </w:r>
      <w:r w:rsidR="00687355">
        <w:rPr>
          <w:rFonts w:asciiTheme="minorHAnsi" w:hAnsiTheme="minorHAnsi" w:cstheme="minorHAnsi"/>
          <w:sz w:val="26"/>
          <w:szCs w:val="26"/>
        </w:rPr>
        <w:t xml:space="preserve"> (e.g., half the distance between the floodway and the SFHA boundary)</w:t>
      </w:r>
    </w:p>
    <w:p w14:paraId="6F733300" w14:textId="201A69A6"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Landward of the landward reach of mean high tide</w:t>
      </w:r>
    </w:p>
    <w:p w14:paraId="31787D17" w14:textId="36BDD12E" w:rsidR="006455D3" w:rsidRPr="00A65256"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Landward of the coastal high hazard area (Zone V) boundary</w:t>
      </w:r>
    </w:p>
    <w:p w14:paraId="6566234A" w14:textId="1C5766E8" w:rsidR="00831D95" w:rsidRDefault="006455D3" w:rsidP="00A65256">
      <w:pPr>
        <w:pStyle w:val="ListParagraph"/>
        <w:numPr>
          <w:ilvl w:val="0"/>
          <w:numId w:val="21"/>
        </w:numPr>
        <w:rPr>
          <w:rFonts w:asciiTheme="minorHAnsi" w:hAnsiTheme="minorHAnsi" w:cstheme="minorHAnsi"/>
          <w:sz w:val="26"/>
          <w:szCs w:val="26"/>
        </w:rPr>
      </w:pPr>
      <w:r w:rsidRPr="00A65256">
        <w:rPr>
          <w:rFonts w:asciiTheme="minorHAnsi" w:hAnsiTheme="minorHAnsi" w:cstheme="minorHAnsi"/>
          <w:sz w:val="26"/>
          <w:szCs w:val="26"/>
        </w:rPr>
        <w:t>Landward of the 30- or 60-year erosion zone</w:t>
      </w:r>
    </w:p>
    <w:p w14:paraId="75E526F0" w14:textId="1470051C" w:rsidR="00533A6F" w:rsidRPr="00A65256" w:rsidRDefault="00533A6F" w:rsidP="00A65256">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Landward of the area anticipated to be below predicted sea level rise</w:t>
      </w:r>
    </w:p>
    <w:p w14:paraId="1A64BA02" w14:textId="61944720" w:rsidR="00831D95" w:rsidRDefault="00831D95" w:rsidP="003510BB">
      <w:pPr>
        <w:rPr>
          <w:rFonts w:ascii="Times New Roman" w:hAnsi="Times New Roman"/>
          <w:sz w:val="24"/>
          <w:szCs w:val="24"/>
        </w:rPr>
      </w:pPr>
    </w:p>
    <w:p w14:paraId="3353F2FE" w14:textId="51B1B58E" w:rsidR="00533A6F" w:rsidRDefault="006455D3" w:rsidP="006455D3">
      <w:pPr>
        <w:rPr>
          <w:rFonts w:asciiTheme="minorHAnsi" w:hAnsiTheme="minorHAnsi" w:cstheme="minorHAnsi"/>
          <w:sz w:val="26"/>
          <w:szCs w:val="26"/>
        </w:rPr>
      </w:pPr>
      <w:r w:rsidRPr="006455D3">
        <w:rPr>
          <w:rFonts w:asciiTheme="minorHAnsi" w:hAnsiTheme="minorHAnsi" w:cstheme="minorHAnsi"/>
          <w:sz w:val="26"/>
          <w:szCs w:val="26"/>
        </w:rPr>
        <w:t xml:space="preserve">The NFIP and </w:t>
      </w:r>
      <w:r w:rsidR="009C6E4D">
        <w:rPr>
          <w:rFonts w:asciiTheme="minorHAnsi" w:hAnsiTheme="minorHAnsi" w:cstheme="minorHAnsi"/>
          <w:sz w:val="26"/>
          <w:szCs w:val="26"/>
        </w:rPr>
        <w:t>the California Building Standards Code</w:t>
      </w:r>
      <w:r w:rsidRPr="006455D3">
        <w:rPr>
          <w:rFonts w:asciiTheme="minorHAnsi" w:hAnsiTheme="minorHAnsi" w:cstheme="minorHAnsi"/>
          <w:sz w:val="26"/>
          <w:szCs w:val="26"/>
        </w:rPr>
        <w:t xml:space="preserve">, including </w:t>
      </w:r>
      <w:r w:rsidR="009C6E4D">
        <w:rPr>
          <w:rFonts w:asciiTheme="minorHAnsi" w:hAnsiTheme="minorHAnsi" w:cstheme="minorHAnsi"/>
          <w:sz w:val="26"/>
          <w:szCs w:val="26"/>
        </w:rPr>
        <w:t>Part 2</w:t>
      </w:r>
      <w:r w:rsidRPr="006455D3">
        <w:rPr>
          <w:rFonts w:asciiTheme="minorHAnsi" w:hAnsiTheme="minorHAnsi" w:cstheme="minorHAnsi"/>
          <w:sz w:val="26"/>
          <w:szCs w:val="26"/>
        </w:rPr>
        <w:t xml:space="preserve"> Appendix G, do not have specific requirements that govern the location of buildings with respect to bodies of water and flood hazard areas. Where floodways are designated, both the NFIP and the </w:t>
      </w:r>
      <w:r w:rsidR="000A2B6B">
        <w:rPr>
          <w:rFonts w:asciiTheme="minorHAnsi" w:hAnsiTheme="minorHAnsi" w:cstheme="minorHAnsi"/>
          <w:sz w:val="26"/>
          <w:szCs w:val="26"/>
        </w:rPr>
        <w:t>building</w:t>
      </w:r>
      <w:r w:rsidR="003F3116">
        <w:rPr>
          <w:rFonts w:asciiTheme="minorHAnsi" w:hAnsiTheme="minorHAnsi" w:cstheme="minorHAnsi"/>
          <w:sz w:val="26"/>
          <w:szCs w:val="26"/>
        </w:rPr>
        <w:t xml:space="preserve"> codes</w:t>
      </w:r>
      <w:r>
        <w:rPr>
          <w:rFonts w:asciiTheme="minorHAnsi" w:hAnsiTheme="minorHAnsi" w:cstheme="minorHAnsi"/>
          <w:sz w:val="26"/>
          <w:szCs w:val="26"/>
        </w:rPr>
        <w:t xml:space="preserve"> </w:t>
      </w:r>
      <w:r w:rsidRPr="006455D3">
        <w:rPr>
          <w:rFonts w:asciiTheme="minorHAnsi" w:hAnsiTheme="minorHAnsi" w:cstheme="minorHAnsi"/>
          <w:sz w:val="26"/>
          <w:szCs w:val="26"/>
        </w:rPr>
        <w:t xml:space="preserve">require analyses of the effect of encroachments into floodways to ensure that flood heights are not increased more than a specified amount. </w:t>
      </w:r>
    </w:p>
    <w:p w14:paraId="5B6441CF" w14:textId="5C229055" w:rsidR="00533A6F" w:rsidRDefault="00533A6F" w:rsidP="006455D3">
      <w:pPr>
        <w:rPr>
          <w:rFonts w:asciiTheme="minorHAnsi" w:hAnsiTheme="minorHAnsi" w:cstheme="minorHAnsi"/>
          <w:sz w:val="26"/>
          <w:szCs w:val="26"/>
        </w:rPr>
      </w:pPr>
    </w:p>
    <w:p w14:paraId="2BC774B6" w14:textId="77777777" w:rsidR="00301636" w:rsidRDefault="00BC7680" w:rsidP="00301636">
      <w:pPr>
        <w:jc w:val="center"/>
        <w:rPr>
          <w:rFonts w:asciiTheme="minorHAnsi" w:hAnsiTheme="minorHAnsi" w:cstheme="minorHAnsi"/>
          <w:sz w:val="26"/>
          <w:szCs w:val="26"/>
        </w:rPr>
      </w:pPr>
      <w:r w:rsidRPr="0038488F">
        <w:rPr>
          <w:noProof/>
        </w:rPr>
        <mc:AlternateContent>
          <mc:Choice Requires="wps">
            <w:drawing>
              <wp:inline distT="0" distB="0" distL="0" distR="0" wp14:anchorId="4928AEFA" wp14:editId="34A464AA">
                <wp:extent cx="4572000" cy="971550"/>
                <wp:effectExtent l="0" t="0" r="19050" b="19050"/>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71550"/>
                        </a:xfrm>
                        <a:prstGeom prst="rect">
                          <a:avLst/>
                        </a:prstGeom>
                        <a:noFill/>
                        <a:ln>
                          <a:solidFill>
                            <a:schemeClr val="tx1"/>
                          </a:solidFill>
                        </a:ln>
                      </wps:spPr>
                      <wps:txbx>
                        <w:txbxContent>
                          <w:p w14:paraId="7A5799CA" w14:textId="355F9573" w:rsidR="00BC7680" w:rsidRPr="00FE2E49" w:rsidRDefault="00FE2E49" w:rsidP="00BC7680">
                            <w:pPr>
                              <w:pStyle w:val="RFLTextboxbody"/>
                              <w:rPr>
                                <w:rFonts w:asciiTheme="minorHAnsi" w:hAnsiTheme="minorHAnsi" w:cstheme="minorHAnsi"/>
                                <w:sz w:val="22"/>
                                <w:szCs w:val="22"/>
                              </w:rPr>
                            </w:pPr>
                            <w:r w:rsidRPr="00FE2E49">
                              <w:rPr>
                                <w:rFonts w:asciiTheme="minorHAnsi" w:hAnsiTheme="minorHAnsi" w:cstheme="minorHAnsi"/>
                                <w:b/>
                                <w:sz w:val="22"/>
                                <w:szCs w:val="22"/>
                              </w:rPr>
                              <w:t xml:space="preserve">Setback Proxies for Floodways. </w:t>
                            </w:r>
                            <w:r w:rsidR="00BC7680" w:rsidRPr="00FE2E49">
                              <w:rPr>
                                <w:rFonts w:asciiTheme="minorHAnsi" w:hAnsiTheme="minorHAnsi" w:cstheme="minorHAnsi"/>
                                <w:sz w:val="22"/>
                                <w:szCs w:val="22"/>
                              </w:rPr>
                              <w:t xml:space="preserve">With FEMA concurrence, communities can use setbacks as proxies for floodways along watercourses where FEMA has not determined BFEs or not determined floodways. This minimizes the need to have applicants prepare site-specific evaluations of the impacts of fill and development.  </w:t>
                            </w:r>
                          </w:p>
                        </w:txbxContent>
                      </wps:txbx>
                      <wps:bodyPr rot="0" vert="horz" wrap="square" lIns="91440" tIns="45720" rIns="91440" bIns="45720" anchor="t" anchorCtr="0" upright="1">
                        <a:noAutofit/>
                      </wps:bodyPr>
                    </wps:wsp>
                  </a:graphicData>
                </a:graphic>
              </wp:inline>
            </w:drawing>
          </mc:Choice>
          <mc:Fallback>
            <w:pict>
              <v:shape w14:anchorId="4928AEFA" id="_x0000_s1029" type="#_x0000_t202" style="width:5in;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1DCQIAAPcDAAAOAAAAZHJzL2Uyb0RvYy54bWysU8Fu2zAMvQ/YPwi6L47TZF2NOEWXosOA&#10;rhvQ7gMYWY6F2aJGKbGzrx8lJ2mw3YZdBEmkHvneo5a3Q9eKvSZv0JYyn0yl0FZhZey2lN9fHt59&#10;kMIHsBW0aHUpD9rL29XbN8veFXqGDbaVJsEg1he9K2UTgiuyzKtGd+An6LTlYI3UQeAjbbOKoGf0&#10;rs1m0+n7rEeqHKHS3vPt/RiUq4Rf11qFr3XtdRBtKbm3kFZK6yau2WoJxZbANUYd24B/6KIDY7no&#10;GeoeAogdmb+gOqMIPdZhorDLsK6N0okDs8mnf7B5bsDpxIXF8e4sk/9/sOpp/42Eqdg7KSx0bNGL&#10;HoL4iIOYXc2jPr3zBac9O04MAwdibuTq3SOqH15YXDdgt/qOCPtGQ8X95fFldvF0xPERZNN/wYoL&#10;wS5gAhpq6iIgyyEYnX06nL2JzSi+nC+u2W8OKY7dXOeLRTIvg+L02pEPnzR2Im5KSex9Qof9ow+x&#10;GyhOKbGYxQfTtsn/1iY62Joq3qVDHEC9bknsgUcnDCMhJv2axYDxZWIZiY0Uw7AZkqBXJ/E2WB2Y&#10;NuE4ffxbeNMg/ZKi58krpf+5A9JStJ8tS3eTz+dxVNMh0ZaCLiObywhYxVDcoRTjdh3G8d45MtuG&#10;K41mWbxjuWuTlIi+jF0d2+fpSgIdf0Ic38tzynr9r6vfAAAA//8DAFBLAwQUAAYACAAAACEA8roQ&#10;GtwAAAAFAQAADwAAAGRycy9kb3ducmV2LnhtbEyPQWvCQBCF7wX/wzKF3uqmLVVJs5FWEYrYg1qk&#10;xzE7TYLZ2ZBdNf77Tnupl4HhPd77XjbtXaNO1IXas4GHYQKKuPC25tLA53ZxPwEVIrLFxjMZuFCA&#10;aT64yTC1/sxrOm1iqSSEQ4oGqhjbVOtQVOQwDH1LLNq37xxGebtS2w7PEu4a/ZgkI+2wZmmosKVZ&#10;RcVhc3QG3reX5Xo8+xi55dv8a7XTYbeYr4y5u+1fX0BF6uO/GX7xBR1yYdr7I9ugGgMyJP5d0cZS&#10;BWovpuenBHSe6Wv6/AcAAP//AwBQSwECLQAUAAYACAAAACEAtoM4kv4AAADhAQAAEwAAAAAAAAAA&#10;AAAAAAAAAAAAW0NvbnRlbnRfVHlwZXNdLnhtbFBLAQItABQABgAIAAAAIQA4/SH/1gAAAJQBAAAL&#10;AAAAAAAAAAAAAAAAAC8BAABfcmVscy8ucmVsc1BLAQItABQABgAIAAAAIQBNgf1DCQIAAPcDAAAO&#10;AAAAAAAAAAAAAAAAAC4CAABkcnMvZTJvRG9jLnhtbFBLAQItABQABgAIAAAAIQDyuhAa3AAAAAUB&#10;AAAPAAAAAAAAAAAAAAAAAGMEAABkcnMvZG93bnJldi54bWxQSwUGAAAAAAQABADzAAAAbAUAAAAA&#10;" filled="f" strokecolor="black [3213]">
                <v:textbox>
                  <w:txbxContent>
                    <w:p w14:paraId="7A5799CA" w14:textId="355F9573" w:rsidR="00BC7680" w:rsidRPr="00FE2E49" w:rsidRDefault="00FE2E49" w:rsidP="00BC7680">
                      <w:pPr>
                        <w:pStyle w:val="RFLTextboxbody"/>
                        <w:rPr>
                          <w:rFonts w:asciiTheme="minorHAnsi" w:hAnsiTheme="minorHAnsi" w:cstheme="minorHAnsi"/>
                          <w:sz w:val="22"/>
                          <w:szCs w:val="22"/>
                        </w:rPr>
                      </w:pPr>
                      <w:r w:rsidRPr="00FE2E49">
                        <w:rPr>
                          <w:rFonts w:asciiTheme="minorHAnsi" w:hAnsiTheme="minorHAnsi" w:cstheme="minorHAnsi"/>
                          <w:b/>
                          <w:sz w:val="22"/>
                          <w:szCs w:val="22"/>
                        </w:rPr>
                        <w:t xml:space="preserve">Setback Proxies for Floodways. </w:t>
                      </w:r>
                      <w:r w:rsidR="00BC7680" w:rsidRPr="00FE2E49">
                        <w:rPr>
                          <w:rFonts w:asciiTheme="minorHAnsi" w:hAnsiTheme="minorHAnsi" w:cstheme="minorHAnsi"/>
                          <w:sz w:val="22"/>
                          <w:szCs w:val="22"/>
                        </w:rPr>
                        <w:t xml:space="preserve">With FEMA concurrence, communities can use setbacks as proxies for floodways along watercourses where FEMA has not determined BFEs or not determined floodways. This minimizes the need to have applicants prepare site-specific evaluations of the impacts of fill and development.  </w:t>
                      </w:r>
                    </w:p>
                  </w:txbxContent>
                </v:textbox>
                <w10:anchorlock/>
              </v:shape>
            </w:pict>
          </mc:Fallback>
        </mc:AlternateContent>
      </w:r>
    </w:p>
    <w:p w14:paraId="1552D115" w14:textId="77777777" w:rsidR="00301636" w:rsidRDefault="00301636" w:rsidP="006455D3">
      <w:pPr>
        <w:rPr>
          <w:rFonts w:asciiTheme="minorHAnsi" w:hAnsiTheme="minorHAnsi" w:cstheme="minorHAnsi"/>
          <w:sz w:val="26"/>
          <w:szCs w:val="26"/>
        </w:rPr>
      </w:pPr>
    </w:p>
    <w:p w14:paraId="625C2A4F" w14:textId="1DD52756" w:rsidR="006455D3" w:rsidRDefault="00533A6F" w:rsidP="006455D3">
      <w:pPr>
        <w:rPr>
          <w:rFonts w:asciiTheme="minorHAnsi" w:hAnsiTheme="minorHAnsi" w:cstheme="minorHAnsi"/>
          <w:sz w:val="26"/>
          <w:szCs w:val="26"/>
        </w:rPr>
      </w:pPr>
      <w:r>
        <w:rPr>
          <w:rFonts w:asciiTheme="minorHAnsi" w:hAnsiTheme="minorHAnsi" w:cstheme="minorHAnsi"/>
          <w:sz w:val="26"/>
          <w:szCs w:val="26"/>
        </w:rPr>
        <w:t xml:space="preserve">In riverine flood hazard areas where BFEs are provided by FEMA but floodways have not been designated, the NFIP </w:t>
      </w:r>
      <w:r w:rsidR="00BC7680">
        <w:rPr>
          <w:rFonts w:asciiTheme="minorHAnsi" w:hAnsiTheme="minorHAnsi" w:cstheme="minorHAnsi"/>
          <w:sz w:val="26"/>
          <w:szCs w:val="26"/>
        </w:rPr>
        <w:t xml:space="preserve">specifies communities must not permit development “unless it is demonstrated that the cumulative effective of the proposed development, when combined with all other existing and anticipated development, will not increase the water surface elevation of the base flood may than one foot at any point within the community." In effect, communities should require engineering analyses equivalent to FEMA’s floodway analyses.  </w:t>
      </w:r>
    </w:p>
    <w:p w14:paraId="3D751798" w14:textId="5C7ECAA9" w:rsidR="006455D3" w:rsidRPr="006455D3" w:rsidRDefault="006455D3" w:rsidP="006455D3">
      <w:pPr>
        <w:rPr>
          <w:rFonts w:asciiTheme="minorHAnsi" w:hAnsiTheme="minorHAnsi" w:cstheme="minorHAnsi"/>
          <w:sz w:val="26"/>
          <w:szCs w:val="26"/>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0D7C1253" w14:textId="23C0978F" w:rsidR="008F219B" w:rsidRPr="009F2B59" w:rsidRDefault="008F219B" w:rsidP="008F219B">
      <w:pPr>
        <w:rPr>
          <w:rFonts w:asciiTheme="minorHAnsi" w:hAnsiTheme="minorHAnsi" w:cstheme="minorHAnsi"/>
          <w:sz w:val="26"/>
          <w:szCs w:val="26"/>
        </w:rPr>
      </w:pPr>
      <w:r w:rsidRPr="006455D3">
        <w:rPr>
          <w:rFonts w:asciiTheme="minorHAnsi" w:hAnsiTheme="minorHAnsi" w:cstheme="minorHAnsi"/>
          <w:sz w:val="26"/>
          <w:szCs w:val="26"/>
        </w:rPr>
        <w:t xml:space="preserve">Setback requirements may be adopted in local zoning ordinances, stormwater regulations, or local floodplain management regulations. </w:t>
      </w:r>
      <w:r>
        <w:rPr>
          <w:rFonts w:asciiTheme="minorHAnsi" w:hAnsiTheme="minorHAnsi" w:cstheme="minorHAnsi"/>
          <w:sz w:val="26"/>
          <w:szCs w:val="26"/>
        </w:rPr>
        <w:t xml:space="preserve">The language shown below may be useful when amending those regulations even though it is formatted as amendments to </w:t>
      </w:r>
      <w:r w:rsidR="00EB0A36">
        <w:rPr>
          <w:rFonts w:asciiTheme="minorHAnsi" w:hAnsiTheme="minorHAnsi" w:cstheme="minorHAnsi"/>
          <w:sz w:val="26"/>
          <w:szCs w:val="26"/>
        </w:rPr>
        <w:t xml:space="preserve">the DWR model ordinance and </w:t>
      </w:r>
      <w:r>
        <w:rPr>
          <w:rFonts w:asciiTheme="minorHAnsi" w:hAnsiTheme="minorHAnsi" w:cstheme="minorHAnsi"/>
          <w:sz w:val="26"/>
          <w:szCs w:val="26"/>
        </w:rPr>
        <w:t>Part 2 Appendix G</w:t>
      </w:r>
      <w:r w:rsidRPr="006455D3">
        <w:rPr>
          <w:rFonts w:asciiTheme="minorHAnsi" w:hAnsiTheme="minorHAnsi" w:cstheme="minorHAnsi"/>
          <w:sz w:val="26"/>
          <w:szCs w:val="26"/>
        </w:rPr>
        <w:t>.</w:t>
      </w:r>
      <w:r w:rsidRPr="009F2B59">
        <w:rPr>
          <w:rFonts w:asciiTheme="minorHAnsi" w:hAnsiTheme="minorHAnsi" w:cstheme="minorHAnsi"/>
          <w:sz w:val="26"/>
          <w:szCs w:val="26"/>
        </w:rPr>
        <w:t xml:space="preserve"> </w:t>
      </w:r>
      <w:r>
        <w:rPr>
          <w:rFonts w:asciiTheme="minorHAnsi" w:hAnsiTheme="minorHAnsi" w:cstheme="minorHAnsi"/>
          <w:sz w:val="26"/>
          <w:szCs w:val="26"/>
        </w:rPr>
        <w:t xml:space="preserve"> </w:t>
      </w:r>
    </w:p>
    <w:p w14:paraId="6BD7B4D2" w14:textId="77777777" w:rsidR="008F219B" w:rsidRDefault="008F219B" w:rsidP="002B7DF6">
      <w:pPr>
        <w:rPr>
          <w:rFonts w:asciiTheme="minorHAnsi" w:hAnsiTheme="minorHAnsi" w:cstheme="minorHAnsi"/>
          <w:b/>
          <w:sz w:val="26"/>
          <w:szCs w:val="26"/>
        </w:rPr>
      </w:pPr>
    </w:p>
    <w:p w14:paraId="5BDE9E05" w14:textId="331014CE" w:rsidR="002B7DF6" w:rsidRPr="002B7DF6" w:rsidRDefault="008D7A8E" w:rsidP="002B7DF6">
      <w:pPr>
        <w:rPr>
          <w:rFonts w:asciiTheme="minorHAnsi" w:hAnsiTheme="minorHAnsi" w:cstheme="minorHAnsi"/>
          <w:i/>
          <w:sz w:val="26"/>
          <w:szCs w:val="26"/>
        </w:rPr>
      </w:pPr>
      <w:r w:rsidRPr="002B7DF6">
        <w:rPr>
          <w:rFonts w:asciiTheme="minorHAnsi" w:hAnsiTheme="minorHAnsi" w:cstheme="minorHAnsi"/>
          <w:sz w:val="26"/>
          <w:szCs w:val="26"/>
        </w:rPr>
        <w:t>Each community must determine the appropriate way to define or describe the setback, given their objectives and the nature of their flood hazards and topography.</w:t>
      </w:r>
      <w:r w:rsidR="002B7DF6" w:rsidRPr="002B7DF6">
        <w:rPr>
          <w:rFonts w:asciiTheme="minorHAnsi" w:hAnsiTheme="minorHAnsi" w:cstheme="minorHAnsi"/>
          <w:sz w:val="26"/>
          <w:szCs w:val="26"/>
        </w:rPr>
        <w:t xml:space="preserve"> This </w:t>
      </w:r>
      <w:r w:rsidR="002B7DF6" w:rsidRPr="002B7DF6">
        <w:rPr>
          <w:rFonts w:asciiTheme="minorHAnsi" w:hAnsiTheme="minorHAnsi" w:cstheme="minorHAnsi"/>
          <w:sz w:val="26"/>
          <w:szCs w:val="26"/>
        </w:rPr>
        <w:lastRenderedPageBreak/>
        <w:t xml:space="preserve">example is phrased to insert specific numbers [e.g., a common number for </w:t>
      </w:r>
      <w:r w:rsidR="002B7DF6" w:rsidRPr="002B7DF6">
        <w:rPr>
          <w:rFonts w:asciiTheme="minorHAnsi" w:hAnsiTheme="minorHAnsi" w:cstheme="minorHAnsi"/>
          <w:b/>
          <w:sz w:val="26"/>
          <w:szCs w:val="26"/>
        </w:rPr>
        <w:t>{insert A}</w:t>
      </w:r>
      <w:r w:rsidR="002B7DF6" w:rsidRPr="002B7DF6">
        <w:rPr>
          <w:rFonts w:asciiTheme="minorHAnsi" w:hAnsiTheme="minorHAnsi" w:cstheme="minorHAnsi"/>
          <w:sz w:val="26"/>
          <w:szCs w:val="26"/>
        </w:rPr>
        <w:t xml:space="preserve"> is two, and common numbers for</w:t>
      </w:r>
      <w:r w:rsidR="002B7DF6">
        <w:rPr>
          <w:rFonts w:asciiTheme="minorHAnsi" w:hAnsiTheme="minorHAnsi" w:cstheme="minorHAnsi"/>
          <w:sz w:val="26"/>
          <w:szCs w:val="26"/>
        </w:rPr>
        <w:t xml:space="preserve"> </w:t>
      </w:r>
      <w:r w:rsidR="002B7DF6" w:rsidRPr="002B7DF6">
        <w:rPr>
          <w:rFonts w:asciiTheme="minorHAnsi" w:hAnsiTheme="minorHAnsi" w:cstheme="minorHAnsi"/>
          <w:b/>
          <w:sz w:val="26"/>
          <w:szCs w:val="26"/>
        </w:rPr>
        <w:t>{insert B}</w:t>
      </w:r>
      <w:r w:rsidR="002B7DF6" w:rsidRPr="002B7DF6">
        <w:rPr>
          <w:rFonts w:asciiTheme="minorHAnsi" w:hAnsiTheme="minorHAnsi" w:cstheme="minorHAnsi"/>
          <w:sz w:val="26"/>
          <w:szCs w:val="26"/>
        </w:rPr>
        <w:t xml:space="preserve"> are 50 (smaller waterways) to 100 or more (larger waterways)].  Modify the text to reflect the community’s objective (e.g., “a distance equal to one-half the width of the flood hazard area (measured from the center of the watercourse to the landward boundary of the flood hazard area)”). </w:t>
      </w:r>
    </w:p>
    <w:p w14:paraId="5AD5FDD8" w14:textId="77777777" w:rsidR="00EB0A36" w:rsidRDefault="00EB0A36" w:rsidP="002B7DF6">
      <w:pPr>
        <w:rPr>
          <w:rFonts w:asciiTheme="minorHAnsi" w:hAnsiTheme="minorHAnsi" w:cstheme="minorHAnsi"/>
          <w:b/>
          <w:sz w:val="26"/>
          <w:szCs w:val="26"/>
        </w:rPr>
      </w:pPr>
    </w:p>
    <w:p w14:paraId="2DEBBFE5" w14:textId="78A54647" w:rsidR="00EB0A36" w:rsidRPr="00787816" w:rsidRDefault="00EB0A36" w:rsidP="00EB0A36">
      <w:pPr>
        <w:rPr>
          <w:rFonts w:asciiTheme="minorHAnsi" w:hAnsiTheme="minorHAnsi" w:cstheme="minorHAnsi"/>
          <w:sz w:val="26"/>
          <w:szCs w:val="26"/>
        </w:rPr>
      </w:pPr>
      <w:r>
        <w:rPr>
          <w:rFonts w:asciiTheme="minorHAnsi" w:hAnsiTheme="minorHAnsi" w:cstheme="minorHAnsi"/>
          <w:b/>
          <w:sz w:val="26"/>
          <w:szCs w:val="26"/>
        </w:rPr>
        <w:t>Modify Local Regulations</w:t>
      </w:r>
      <w:r w:rsidRPr="002B7DF6">
        <w:rPr>
          <w:rFonts w:asciiTheme="minorHAnsi" w:hAnsiTheme="minorHAnsi" w:cstheme="minorHAnsi"/>
          <w:b/>
          <w:sz w:val="26"/>
          <w:szCs w:val="26"/>
        </w:rPr>
        <w:t>.</w:t>
      </w:r>
      <w:r w:rsidRPr="002B7DF6">
        <w:rPr>
          <w:rFonts w:asciiTheme="minorHAnsi" w:hAnsiTheme="minorHAnsi" w:cstheme="minorHAnsi"/>
          <w:sz w:val="26"/>
          <w:szCs w:val="26"/>
        </w:rPr>
        <w:t xml:space="preserve">  </w:t>
      </w:r>
      <w:r>
        <w:rPr>
          <w:rFonts w:asciiTheme="minorHAnsi" w:hAnsiTheme="minorHAnsi" w:cstheme="minorHAnsi"/>
          <w:sz w:val="26"/>
          <w:szCs w:val="26"/>
        </w:rPr>
        <w:t xml:space="preserve">Use </w:t>
      </w:r>
      <w:r w:rsidRPr="006B39E4">
        <w:rPr>
          <w:rFonts w:asciiTheme="minorHAnsi" w:hAnsiTheme="minorHAnsi" w:cstheme="minorHAnsi"/>
          <w:sz w:val="26"/>
          <w:szCs w:val="26"/>
        </w:rPr>
        <w:t xml:space="preserve">this </w:t>
      </w:r>
      <w:r>
        <w:rPr>
          <w:rFonts w:asciiTheme="minorHAnsi" w:hAnsiTheme="minorHAnsi" w:cstheme="minorHAnsi"/>
          <w:sz w:val="26"/>
          <w:szCs w:val="26"/>
        </w:rPr>
        <w:t>language adopt a watercourse setback requirement in local floodplain management regulations. Similar phasing could be used in related regulations</w:t>
      </w:r>
      <w:r w:rsidRPr="006B39E4">
        <w:rPr>
          <w:rFonts w:asciiTheme="minorHAnsi" w:hAnsiTheme="minorHAnsi" w:cstheme="minorHAnsi"/>
          <w:sz w:val="26"/>
          <w:szCs w:val="26"/>
        </w:rPr>
        <w:t>.</w:t>
      </w:r>
      <w:r w:rsidRPr="00787816">
        <w:rPr>
          <w:rFonts w:asciiTheme="minorHAnsi" w:hAnsiTheme="minorHAnsi" w:cstheme="minorHAnsi"/>
          <w:sz w:val="26"/>
          <w:szCs w:val="26"/>
        </w:rPr>
        <w:t xml:space="preserve"> </w:t>
      </w:r>
    </w:p>
    <w:p w14:paraId="446FE436" w14:textId="77777777" w:rsidR="00EB0A36" w:rsidRPr="002B7DF6" w:rsidRDefault="00EB0A36" w:rsidP="00EB0A36">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EB0A36" w14:paraId="473D24F6" w14:textId="77777777" w:rsidTr="00C72238">
        <w:tc>
          <w:tcPr>
            <w:tcW w:w="8370" w:type="dxa"/>
          </w:tcPr>
          <w:p w14:paraId="1392D75E" w14:textId="77777777" w:rsidR="00EB0A36" w:rsidRDefault="00EB0A36" w:rsidP="00C72238">
            <w:pPr>
              <w:widowControl/>
              <w:rPr>
                <w:rFonts w:ascii="Arial" w:hAnsi="Arial" w:cs="Arial"/>
                <w:bCs/>
                <w:i/>
                <w:iCs/>
                <w:sz w:val="22"/>
                <w:szCs w:val="22"/>
              </w:rPr>
            </w:pPr>
          </w:p>
          <w:p w14:paraId="2EAC6F4B" w14:textId="39853E37" w:rsidR="00EB0A36" w:rsidRPr="00933CCF" w:rsidRDefault="00EB0A36" w:rsidP="00EB0A36">
            <w:pPr>
              <w:autoSpaceDE w:val="0"/>
              <w:autoSpaceDN w:val="0"/>
              <w:adjustRightInd w:val="0"/>
              <w:rPr>
                <w:rFonts w:ascii="Arial" w:hAnsi="Arial" w:cs="Arial"/>
                <w:sz w:val="22"/>
                <w:szCs w:val="22"/>
              </w:rPr>
            </w:pPr>
            <w:r>
              <w:rPr>
                <w:rFonts w:ascii="Arial" w:hAnsi="Arial" w:cs="Arial"/>
                <w:b/>
                <w:sz w:val="22"/>
                <w:szCs w:val="22"/>
              </w:rPr>
              <w:t xml:space="preserve">[Subdivisions] </w:t>
            </w:r>
            <w:r w:rsidRPr="00933CCF">
              <w:rPr>
                <w:rFonts w:ascii="Arial" w:hAnsi="Arial" w:cs="Arial"/>
                <w:b/>
                <w:sz w:val="22"/>
                <w:szCs w:val="22"/>
              </w:rPr>
              <w:t>Sec. 3</w:t>
            </w:r>
            <w:r w:rsidRPr="00933CCF">
              <w:rPr>
                <w:rFonts w:ascii="Arial" w:hAnsi="Arial" w:cs="Arial"/>
                <w:b/>
                <w:bCs/>
                <w:sz w:val="22"/>
                <w:szCs w:val="22"/>
              </w:rPr>
              <w:t>02-1. - Minimum requirements.</w:t>
            </w:r>
            <w:r w:rsidRPr="00933CCF">
              <w:rPr>
                <w:rFonts w:ascii="Arial" w:hAnsi="Arial" w:cs="Arial"/>
                <w:sz w:val="22"/>
                <w:szCs w:val="22"/>
              </w:rPr>
              <w:t xml:space="preserve"> Subdivision proposals in flood hazard areas, including proposals for manufactured home parks and subdivisions, shall be reviewed to determine that:</w:t>
            </w:r>
          </w:p>
          <w:p w14:paraId="28366717" w14:textId="77777777" w:rsidR="00EB0A36" w:rsidRPr="00933CCF"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Such proposals are consistent with the need to minimize flood damage and will be reasonably safe from flooding</w:t>
            </w:r>
            <w:r>
              <w:rPr>
                <w:rFonts w:ascii="Arial" w:hAnsi="Arial" w:cs="Arial"/>
                <w:sz w:val="22"/>
                <w:szCs w:val="22"/>
              </w:rPr>
              <w:t>.</w:t>
            </w:r>
          </w:p>
          <w:p w14:paraId="4A1DA4D6" w14:textId="77777777" w:rsidR="00EB0A36" w:rsidRPr="00EB0A36"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 xml:space="preserve">All public utilities and facilities, such as sewer, gas, electric, communications, and water systems are located and constructed to </w:t>
            </w:r>
            <w:r w:rsidRPr="00EB0A36">
              <w:rPr>
                <w:rFonts w:ascii="Arial" w:hAnsi="Arial" w:cs="Arial"/>
                <w:sz w:val="22"/>
                <w:szCs w:val="22"/>
              </w:rPr>
              <w:t>minimize or eliminate flood damage in accordance with Section 303-2 and Section 303-3 of these regulations, as applicable, and appropriate codes.</w:t>
            </w:r>
          </w:p>
          <w:p w14:paraId="1E5B5BD0" w14:textId="77777777" w:rsidR="00EB0A36" w:rsidRPr="00EB0A36"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EB0A36">
              <w:rPr>
                <w:rFonts w:ascii="Arial" w:hAnsi="Arial" w:cs="Arial"/>
                <w:sz w:val="22"/>
                <w:u w:val="single"/>
              </w:rPr>
              <w:t xml:space="preserve">All development, including fill, buildings, and structures, shall be set back from the top of bank a distance equal to </w:t>
            </w:r>
            <w:r w:rsidRPr="00EB0A36">
              <w:rPr>
                <w:rFonts w:ascii="Arial" w:hAnsi="Arial" w:cs="Arial"/>
                <w:b/>
                <w:sz w:val="22"/>
                <w:u w:val="single"/>
              </w:rPr>
              <w:t>{insert A}</w:t>
            </w:r>
            <w:r w:rsidRPr="00EB0A36">
              <w:rPr>
                <w:rFonts w:ascii="Arial" w:hAnsi="Arial" w:cs="Arial"/>
                <w:sz w:val="22"/>
                <w:u w:val="single"/>
              </w:rPr>
              <w:t xml:space="preserve"> times the width of the watercourse (measured at the top of bank) or </w:t>
            </w:r>
            <w:r w:rsidRPr="00EB0A36">
              <w:rPr>
                <w:rFonts w:ascii="Arial" w:hAnsi="Arial" w:cs="Arial"/>
                <w:b/>
                <w:sz w:val="22"/>
                <w:u w:val="single"/>
              </w:rPr>
              <w:t>{insert B}</w:t>
            </w:r>
            <w:r w:rsidRPr="00EB0A36">
              <w:rPr>
                <w:rFonts w:ascii="Arial" w:hAnsi="Arial" w:cs="Arial"/>
                <w:sz w:val="22"/>
                <w:u w:val="single"/>
              </w:rPr>
              <w:t xml:space="preserve"> feet from the top of the bank, whichever is greater, unless documentation is submitted that there are no alternative locations for the development and all other requirements of the code and this appendix are satisfied.</w:t>
            </w:r>
          </w:p>
          <w:p w14:paraId="6E498A85" w14:textId="31DE009F" w:rsidR="00EB0A36" w:rsidRPr="00EB0A36"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EB0A36">
              <w:rPr>
                <w:rFonts w:ascii="Arial" w:hAnsi="Arial" w:cs="Arial"/>
                <w:sz w:val="22"/>
                <w:szCs w:val="22"/>
              </w:rPr>
              <w:t>Adequate drainage is provided to reduce exposure to flood hazards; in Zones AH and AO, adequate drainage paths shall be provided to guide floodwater around and away from proposed structures.</w:t>
            </w:r>
          </w:p>
          <w:p w14:paraId="1EE0D29C" w14:textId="77777777" w:rsidR="00EB0A36" w:rsidRDefault="00EB0A36" w:rsidP="00C72238">
            <w:pPr>
              <w:widowControl/>
              <w:rPr>
                <w:rFonts w:ascii="Arial" w:hAnsi="Arial" w:cs="Arial"/>
                <w:b/>
                <w:sz w:val="22"/>
                <w:szCs w:val="22"/>
              </w:rPr>
            </w:pPr>
          </w:p>
          <w:p w14:paraId="2E31774B" w14:textId="509D6007" w:rsidR="00EB0A36" w:rsidRPr="00933CCF" w:rsidRDefault="00EB0A36" w:rsidP="00EB0A36">
            <w:pPr>
              <w:autoSpaceDE w:val="0"/>
              <w:autoSpaceDN w:val="0"/>
              <w:adjustRightInd w:val="0"/>
              <w:rPr>
                <w:rFonts w:ascii="Arial" w:hAnsi="Arial" w:cs="Arial"/>
                <w:sz w:val="22"/>
                <w:szCs w:val="22"/>
              </w:rPr>
            </w:pPr>
            <w:r>
              <w:rPr>
                <w:rFonts w:ascii="Arial" w:hAnsi="Arial" w:cs="Arial"/>
                <w:b/>
                <w:sz w:val="22"/>
                <w:szCs w:val="22"/>
              </w:rPr>
              <w:t xml:space="preserve">[Site Improvements, Utilities and Limitations] </w:t>
            </w:r>
            <w:r w:rsidRPr="00933CCF">
              <w:rPr>
                <w:rFonts w:ascii="Arial" w:hAnsi="Arial" w:cs="Arial"/>
                <w:b/>
                <w:sz w:val="22"/>
                <w:szCs w:val="22"/>
              </w:rPr>
              <w:t>Sec. 3</w:t>
            </w:r>
            <w:r w:rsidRPr="00933CCF">
              <w:rPr>
                <w:rFonts w:ascii="Arial" w:hAnsi="Arial" w:cs="Arial"/>
                <w:b/>
                <w:bCs/>
                <w:sz w:val="22"/>
                <w:szCs w:val="22"/>
              </w:rPr>
              <w:t>03-1. - Minimum requirements.</w:t>
            </w:r>
            <w:r w:rsidRPr="00933CCF">
              <w:rPr>
                <w:rFonts w:ascii="Arial" w:hAnsi="Arial" w:cs="Arial"/>
                <w:sz w:val="22"/>
                <w:szCs w:val="22"/>
              </w:rPr>
              <w:t xml:space="preserve"> All proposed development in flood hazard areas shall be reviewed to determine that:</w:t>
            </w:r>
          </w:p>
          <w:p w14:paraId="3ABA4F04" w14:textId="77777777" w:rsidR="00EB0A36" w:rsidRPr="00933CCF"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Such proposals are consistent with the need to minimize flood damage and will be reasonably safe from flooding</w:t>
            </w:r>
            <w:r>
              <w:rPr>
                <w:rFonts w:ascii="Arial" w:hAnsi="Arial" w:cs="Arial"/>
                <w:sz w:val="22"/>
                <w:szCs w:val="22"/>
              </w:rPr>
              <w:t>.</w:t>
            </w:r>
          </w:p>
          <w:p w14:paraId="18760CF8" w14:textId="77777777" w:rsidR="00EB0A36"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 xml:space="preserve">Where the </w:t>
            </w:r>
            <w:r>
              <w:rPr>
                <w:rFonts w:ascii="Arial" w:hAnsi="Arial" w:cs="Arial"/>
                <w:sz w:val="22"/>
                <w:szCs w:val="22"/>
              </w:rPr>
              <w:t xml:space="preserve">proposed development </w:t>
            </w:r>
            <w:r w:rsidRPr="00933CCF">
              <w:rPr>
                <w:rFonts w:ascii="Arial" w:hAnsi="Arial" w:cs="Arial"/>
                <w:sz w:val="22"/>
                <w:szCs w:val="22"/>
              </w:rPr>
              <w:t>has more than 50 lots or is larger than 5 acres and base flood elevations are not included on the FIRM, the base flood elevations determined in accordance with Section 105-2(1) of these regulations</w:t>
            </w:r>
            <w:r>
              <w:rPr>
                <w:rFonts w:ascii="Arial" w:hAnsi="Arial" w:cs="Arial"/>
                <w:sz w:val="22"/>
                <w:szCs w:val="22"/>
              </w:rPr>
              <w:t>.</w:t>
            </w:r>
            <w:r w:rsidRPr="00933CCF">
              <w:rPr>
                <w:rFonts w:ascii="Arial" w:hAnsi="Arial" w:cs="Arial"/>
                <w:sz w:val="22"/>
                <w:szCs w:val="22"/>
              </w:rPr>
              <w:t xml:space="preserve"> </w:t>
            </w:r>
          </w:p>
          <w:p w14:paraId="03DC48A2" w14:textId="77777777" w:rsidR="00EB0A36" w:rsidRPr="00933CCF"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All public utilities and facilities, such as sewer, gas, electric, communications, and water systems are located and constructed to minimize or eliminate flood damage</w:t>
            </w:r>
            <w:r>
              <w:rPr>
                <w:rFonts w:ascii="Arial" w:hAnsi="Arial" w:cs="Arial"/>
                <w:sz w:val="22"/>
                <w:szCs w:val="22"/>
              </w:rPr>
              <w:t>.</w:t>
            </w:r>
            <w:r w:rsidRPr="00933CCF">
              <w:rPr>
                <w:rFonts w:ascii="Arial" w:hAnsi="Arial" w:cs="Arial"/>
                <w:sz w:val="22"/>
                <w:szCs w:val="22"/>
              </w:rPr>
              <w:t xml:space="preserve"> </w:t>
            </w:r>
          </w:p>
          <w:p w14:paraId="38634D24" w14:textId="77777777" w:rsidR="00E7394A" w:rsidRPr="00EB0A36" w:rsidRDefault="00E7394A" w:rsidP="00E7394A">
            <w:pPr>
              <w:pStyle w:val="ListParagraph"/>
              <w:numPr>
                <w:ilvl w:val="0"/>
                <w:numId w:val="25"/>
              </w:numPr>
              <w:autoSpaceDE w:val="0"/>
              <w:autoSpaceDN w:val="0"/>
              <w:adjustRightInd w:val="0"/>
              <w:spacing w:before="120"/>
              <w:rPr>
                <w:rFonts w:ascii="Arial" w:hAnsi="Arial" w:cs="Arial"/>
                <w:sz w:val="22"/>
                <w:szCs w:val="22"/>
              </w:rPr>
            </w:pPr>
            <w:r w:rsidRPr="00EB0A36">
              <w:rPr>
                <w:rFonts w:ascii="Arial" w:hAnsi="Arial" w:cs="Arial"/>
                <w:sz w:val="22"/>
                <w:u w:val="single"/>
              </w:rPr>
              <w:t xml:space="preserve">All development, including fill, buildings, and structures, shall be set back from the top of bank a distance equal to </w:t>
            </w:r>
            <w:r w:rsidRPr="00EB0A36">
              <w:rPr>
                <w:rFonts w:ascii="Arial" w:hAnsi="Arial" w:cs="Arial"/>
                <w:b/>
                <w:sz w:val="22"/>
                <w:u w:val="single"/>
              </w:rPr>
              <w:t>{insert A}</w:t>
            </w:r>
            <w:r w:rsidRPr="00EB0A36">
              <w:rPr>
                <w:rFonts w:ascii="Arial" w:hAnsi="Arial" w:cs="Arial"/>
                <w:sz w:val="22"/>
                <w:u w:val="single"/>
              </w:rPr>
              <w:t xml:space="preserve"> times the width of the </w:t>
            </w:r>
            <w:r w:rsidRPr="00EB0A36">
              <w:rPr>
                <w:rFonts w:ascii="Arial" w:hAnsi="Arial" w:cs="Arial"/>
                <w:sz w:val="22"/>
                <w:u w:val="single"/>
              </w:rPr>
              <w:lastRenderedPageBreak/>
              <w:t xml:space="preserve">watercourse (measured at the top of bank) or </w:t>
            </w:r>
            <w:r w:rsidRPr="00EB0A36">
              <w:rPr>
                <w:rFonts w:ascii="Arial" w:hAnsi="Arial" w:cs="Arial"/>
                <w:b/>
                <w:sz w:val="22"/>
                <w:u w:val="single"/>
              </w:rPr>
              <w:t>{insert B}</w:t>
            </w:r>
            <w:r w:rsidRPr="00EB0A36">
              <w:rPr>
                <w:rFonts w:ascii="Arial" w:hAnsi="Arial" w:cs="Arial"/>
                <w:sz w:val="22"/>
                <w:u w:val="single"/>
              </w:rPr>
              <w:t xml:space="preserve"> feet from the top of the bank, whichever is greater, unless documentation is submitted that there are no alternative locations for the development and all other requirements of the code and this appendix are satisfied.</w:t>
            </w:r>
          </w:p>
          <w:p w14:paraId="34DB2DB8" w14:textId="77777777" w:rsidR="00EB0A36" w:rsidRPr="00933CCF" w:rsidRDefault="00EB0A36" w:rsidP="00E7394A">
            <w:pPr>
              <w:pStyle w:val="ListParagraph"/>
              <w:numPr>
                <w:ilvl w:val="0"/>
                <w:numId w:val="25"/>
              </w:numPr>
              <w:autoSpaceDE w:val="0"/>
              <w:autoSpaceDN w:val="0"/>
              <w:adjustRightInd w:val="0"/>
              <w:spacing w:before="120"/>
              <w:rPr>
                <w:rFonts w:ascii="Arial" w:hAnsi="Arial" w:cs="Arial"/>
                <w:sz w:val="22"/>
                <w:szCs w:val="22"/>
              </w:rPr>
            </w:pPr>
            <w:r w:rsidRPr="00933CCF">
              <w:rPr>
                <w:rFonts w:ascii="Arial" w:hAnsi="Arial" w:cs="Arial"/>
                <w:sz w:val="22"/>
                <w:szCs w:val="22"/>
              </w:rPr>
              <w:t>Adequate drainage is provided to reduce exposure to flood hazards; in Zones AH and AO, adequate drainage paths shall be provided to guide floodwater around and away from proposed structures.</w:t>
            </w:r>
          </w:p>
          <w:p w14:paraId="39E2A768" w14:textId="77777777" w:rsidR="00EB0A36" w:rsidRDefault="00EB0A36" w:rsidP="00E7394A">
            <w:pPr>
              <w:pStyle w:val="IBCRequirement"/>
              <w:rPr>
                <w:sz w:val="22"/>
              </w:rPr>
            </w:pPr>
          </w:p>
        </w:tc>
      </w:tr>
    </w:tbl>
    <w:p w14:paraId="7802EE98" w14:textId="0AFB0406" w:rsidR="002B7DF6" w:rsidRPr="002B7DF6" w:rsidRDefault="002B7DF6" w:rsidP="002B7DF6">
      <w:pPr>
        <w:rPr>
          <w:rFonts w:asciiTheme="minorHAnsi" w:hAnsiTheme="minorHAnsi" w:cstheme="minorHAnsi"/>
          <w:sz w:val="26"/>
          <w:szCs w:val="26"/>
        </w:rPr>
      </w:pPr>
    </w:p>
    <w:p w14:paraId="4098A519" w14:textId="77777777" w:rsidR="00EB0A36" w:rsidRDefault="00EB0A36" w:rsidP="008051C9">
      <w:pPr>
        <w:tabs>
          <w:tab w:val="left" w:pos="-720"/>
        </w:tabs>
        <w:suppressAutoHyphens/>
        <w:rPr>
          <w:rFonts w:asciiTheme="minorHAnsi" w:hAnsiTheme="minorHAnsi" w:cstheme="minorHAnsi"/>
          <w:sz w:val="26"/>
          <w:szCs w:val="26"/>
        </w:rPr>
      </w:pPr>
    </w:p>
    <w:p w14:paraId="6B74D446" w14:textId="10F3AC94" w:rsidR="00EB0A36" w:rsidRPr="00787816" w:rsidRDefault="00EB0A36" w:rsidP="00EB0A36">
      <w:pPr>
        <w:rPr>
          <w:rFonts w:asciiTheme="minorHAnsi" w:hAnsiTheme="minorHAnsi" w:cstheme="minorHAnsi"/>
          <w:sz w:val="26"/>
          <w:szCs w:val="26"/>
        </w:rPr>
      </w:pPr>
      <w:r>
        <w:rPr>
          <w:rFonts w:asciiTheme="minorHAnsi" w:hAnsiTheme="minorHAnsi" w:cstheme="minorHAnsi"/>
          <w:b/>
          <w:sz w:val="26"/>
          <w:szCs w:val="26"/>
        </w:rPr>
        <w:t xml:space="preserve">Modify Title 2 Appendix G. </w:t>
      </w:r>
      <w:r>
        <w:rPr>
          <w:rFonts w:asciiTheme="minorHAnsi" w:hAnsiTheme="minorHAnsi" w:cstheme="minorHAnsi"/>
          <w:sz w:val="26"/>
          <w:szCs w:val="26"/>
        </w:rPr>
        <w:t xml:space="preserve">Communities that elect to adopt Title 2 Appendix G should use </w:t>
      </w:r>
      <w:r w:rsidRPr="006B39E4">
        <w:rPr>
          <w:rFonts w:asciiTheme="minorHAnsi" w:hAnsiTheme="minorHAnsi" w:cstheme="minorHAnsi"/>
          <w:sz w:val="26"/>
          <w:szCs w:val="26"/>
        </w:rPr>
        <w:t>this amendment</w:t>
      </w:r>
      <w:r>
        <w:rPr>
          <w:rFonts w:asciiTheme="minorHAnsi" w:hAnsiTheme="minorHAnsi" w:cstheme="minorHAnsi"/>
          <w:sz w:val="26"/>
          <w:szCs w:val="26"/>
        </w:rPr>
        <w:t xml:space="preserve"> adopt a watercourse setback requirement</w:t>
      </w:r>
      <w:r w:rsidRPr="006B39E4">
        <w:rPr>
          <w:rFonts w:asciiTheme="minorHAnsi" w:hAnsiTheme="minorHAnsi" w:cstheme="minorHAnsi"/>
          <w:sz w:val="26"/>
          <w:szCs w:val="26"/>
        </w:rPr>
        <w:t>.</w:t>
      </w:r>
      <w:r w:rsidRPr="00787816">
        <w:rPr>
          <w:rFonts w:asciiTheme="minorHAnsi" w:hAnsiTheme="minorHAnsi" w:cstheme="minorHAnsi"/>
          <w:sz w:val="26"/>
          <w:szCs w:val="26"/>
        </w:rPr>
        <w:t xml:space="preserve"> </w:t>
      </w:r>
    </w:p>
    <w:p w14:paraId="3B0289FF" w14:textId="77777777" w:rsidR="00EB0A36" w:rsidRPr="002B7DF6" w:rsidRDefault="00EB0A36"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75506A71" w14:textId="77777777" w:rsidR="006F47D2" w:rsidRDefault="006F47D2" w:rsidP="006F47D2">
            <w:pPr>
              <w:widowControl/>
              <w:rPr>
                <w:rFonts w:ascii="Arial" w:hAnsi="Arial" w:cs="Arial"/>
                <w:bCs/>
                <w:i/>
                <w:iCs/>
                <w:sz w:val="22"/>
                <w:szCs w:val="22"/>
              </w:rPr>
            </w:pPr>
          </w:p>
          <w:p w14:paraId="2910785F" w14:textId="4D40BEBF" w:rsidR="006F47D2" w:rsidRDefault="00DA2D52" w:rsidP="006F47D2">
            <w:pPr>
              <w:widowControl/>
              <w:rPr>
                <w:rFonts w:ascii="Arial" w:hAnsi="Arial" w:cs="Arial"/>
                <w:b/>
                <w:sz w:val="22"/>
                <w:szCs w:val="22"/>
              </w:rPr>
            </w:pPr>
            <w:r>
              <w:rPr>
                <w:rFonts w:ascii="Arial" w:hAnsi="Arial" w:cs="Arial"/>
                <w:bCs/>
                <w:i/>
                <w:iCs/>
                <w:sz w:val="22"/>
                <w:szCs w:val="22"/>
              </w:rPr>
              <w:t xml:space="preserve">CCR Title 24, Part 2 Appendix G </w:t>
            </w:r>
            <w:r w:rsidR="006F47D2">
              <w:rPr>
                <w:rFonts w:ascii="Arial" w:hAnsi="Arial" w:cs="Arial"/>
                <w:bCs/>
                <w:i/>
                <w:iCs/>
                <w:sz w:val="22"/>
                <w:szCs w:val="22"/>
              </w:rPr>
              <w:t>Section G</w:t>
            </w:r>
            <w:r w:rsidR="008D7A8E">
              <w:rPr>
                <w:rFonts w:ascii="Arial" w:hAnsi="Arial" w:cs="Arial"/>
                <w:bCs/>
                <w:i/>
                <w:iCs/>
                <w:sz w:val="22"/>
                <w:szCs w:val="22"/>
              </w:rPr>
              <w:t>401 Site Improvement</w:t>
            </w:r>
            <w:r w:rsidR="006F47D2">
              <w:rPr>
                <w:rFonts w:ascii="Arial" w:hAnsi="Arial" w:cs="Arial"/>
                <w:bCs/>
                <w:i/>
                <w:iCs/>
                <w:sz w:val="22"/>
                <w:szCs w:val="22"/>
              </w:rPr>
              <w:t xml:space="preserve"> is hereby amended </w:t>
            </w:r>
            <w:r w:rsidR="008D7A8E">
              <w:rPr>
                <w:rFonts w:ascii="Arial" w:hAnsi="Arial" w:cs="Arial"/>
                <w:bCs/>
                <w:i/>
                <w:iCs/>
                <w:sz w:val="22"/>
                <w:szCs w:val="22"/>
              </w:rPr>
              <w:t>by adding a new Section G401</w:t>
            </w:r>
            <w:r w:rsidR="008F219B">
              <w:rPr>
                <w:rFonts w:ascii="Arial" w:hAnsi="Arial" w:cs="Arial"/>
                <w:bCs/>
                <w:i/>
                <w:iCs/>
                <w:sz w:val="22"/>
                <w:szCs w:val="22"/>
              </w:rPr>
              <w:t>.1</w:t>
            </w:r>
            <w:r w:rsidR="008D7A8E">
              <w:rPr>
                <w:rFonts w:ascii="Arial" w:hAnsi="Arial" w:cs="Arial"/>
                <w:bCs/>
                <w:i/>
                <w:iCs/>
                <w:sz w:val="22"/>
                <w:szCs w:val="22"/>
              </w:rPr>
              <w:t xml:space="preserve"> and renumbering subsequent sections </w:t>
            </w:r>
            <w:r w:rsidR="006F47D2">
              <w:rPr>
                <w:rFonts w:ascii="Arial" w:hAnsi="Arial" w:cs="Arial"/>
                <w:bCs/>
                <w:i/>
                <w:iCs/>
                <w:sz w:val="22"/>
                <w:szCs w:val="22"/>
              </w:rPr>
              <w:t>as follows:</w:t>
            </w:r>
            <w:r w:rsidR="006F47D2">
              <w:rPr>
                <w:rFonts w:ascii="Arial" w:hAnsi="Arial" w:cs="Arial"/>
                <w:b/>
                <w:sz w:val="22"/>
                <w:szCs w:val="22"/>
              </w:rPr>
              <w:t xml:space="preserve"> </w:t>
            </w:r>
          </w:p>
          <w:p w14:paraId="6600E8A3" w14:textId="77777777" w:rsidR="000225FA" w:rsidRDefault="000225FA" w:rsidP="009F2B59">
            <w:pPr>
              <w:widowControl/>
              <w:rPr>
                <w:rFonts w:ascii="Arial" w:hAnsi="Arial" w:cs="Arial"/>
                <w:b/>
                <w:sz w:val="22"/>
                <w:szCs w:val="22"/>
              </w:rPr>
            </w:pPr>
          </w:p>
          <w:p w14:paraId="744D3805" w14:textId="715C0465" w:rsidR="0065452F" w:rsidRPr="0065452F" w:rsidRDefault="0065452F" w:rsidP="0065452F">
            <w:pPr>
              <w:pStyle w:val="IBCRequirement"/>
              <w:rPr>
                <w:sz w:val="22"/>
                <w:u w:val="single"/>
              </w:rPr>
            </w:pPr>
            <w:r w:rsidRPr="0065452F">
              <w:rPr>
                <w:b/>
                <w:sz w:val="22"/>
                <w:u w:val="single"/>
              </w:rPr>
              <w:t xml:space="preserve">G401.1 Setback requirements on riverine watercourses. </w:t>
            </w:r>
            <w:r w:rsidRPr="0065452F">
              <w:rPr>
                <w:sz w:val="22"/>
                <w:u w:val="single"/>
              </w:rPr>
              <w:t xml:space="preserve">All development, including fill, buildings, and structures, shall be set back from the top of bank a distance equal to </w:t>
            </w:r>
            <w:r w:rsidRPr="0065452F">
              <w:rPr>
                <w:b/>
                <w:sz w:val="22"/>
                <w:u w:val="single"/>
              </w:rPr>
              <w:t>{insert A}</w:t>
            </w:r>
            <w:r w:rsidRPr="0065452F">
              <w:rPr>
                <w:sz w:val="22"/>
                <w:u w:val="single"/>
              </w:rPr>
              <w:t xml:space="preserve"> times the width of the watercourse (measured at the top of bank) or </w:t>
            </w:r>
            <w:r w:rsidRPr="0065452F">
              <w:rPr>
                <w:b/>
                <w:sz w:val="22"/>
                <w:u w:val="single"/>
              </w:rPr>
              <w:t>{insert B}</w:t>
            </w:r>
            <w:r w:rsidRPr="0065452F">
              <w:rPr>
                <w:sz w:val="22"/>
                <w:u w:val="single"/>
              </w:rPr>
              <w:t xml:space="preserve"> feet from the top of the bank, whichever is greater, unless documentation is submitted that there are no alternative locations for the development and all other requirements of the code and this appendix are satisfied.</w:t>
            </w:r>
          </w:p>
          <w:p w14:paraId="6223D29E" w14:textId="77777777" w:rsidR="008051C9" w:rsidRDefault="008051C9" w:rsidP="00822889">
            <w:pPr>
              <w:rPr>
                <w:rFonts w:ascii="Arial" w:hAnsi="Arial" w:cs="Arial"/>
                <w:sz w:val="22"/>
                <w:szCs w:val="22"/>
              </w:rPr>
            </w:pPr>
          </w:p>
        </w:tc>
      </w:tr>
    </w:tbl>
    <w:p w14:paraId="21DA0286" w14:textId="766BD110"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headerReference w:type="even" r:id="rId16"/>
      <w:headerReference w:type="default" r:id="rId17"/>
      <w:footerReference w:type="even" r:id="rId18"/>
      <w:footerReference w:type="default" r:id="rId19"/>
      <w:headerReference w:type="first" r:id="rId20"/>
      <w:footerReference w:type="first" r:id="rId2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C281" w14:textId="77777777" w:rsidR="00C40731" w:rsidRDefault="00C40731" w:rsidP="00273EEE">
      <w:r>
        <w:separator/>
      </w:r>
    </w:p>
  </w:endnote>
  <w:endnote w:type="continuationSeparator" w:id="0">
    <w:p w14:paraId="24CF04C8" w14:textId="77777777" w:rsidR="00C40731" w:rsidRDefault="00C40731"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4050" w14:textId="77777777" w:rsidR="00301636" w:rsidRDefault="0030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49361EE9" w:rsidR="00273EEE" w:rsidRPr="00273EEE" w:rsidRDefault="00273EEE">
    <w:pPr>
      <w:pStyle w:val="Footer"/>
      <w:rPr>
        <w:rFonts w:ascii="Arial" w:hAnsi="Arial" w:cs="Arial"/>
      </w:rPr>
    </w:pPr>
    <w:r>
      <w:rPr>
        <w:rFonts w:ascii="Arial" w:hAnsi="Arial" w:cs="Arial"/>
      </w:rPr>
      <w:t xml:space="preserve">Higher Standard:  </w:t>
    </w:r>
    <w:r w:rsidR="006455D3" w:rsidRPr="006F47D2">
      <w:rPr>
        <w:rFonts w:ascii="Arial" w:hAnsi="Arial" w:cs="Arial"/>
      </w:rPr>
      <w:t>Flood Protection Setback</w:t>
    </w:r>
    <w:r w:rsidR="006455D3" w:rsidRPr="006455D3">
      <w:rPr>
        <w:rFonts w:ascii="Arial" w:hAnsi="Arial" w:cs="Arial"/>
        <w:i/>
      </w:rPr>
      <w:t xml:space="preserve"> </w:t>
    </w:r>
    <w:r w:rsidR="0013591C" w:rsidRPr="005624E0">
      <w:rPr>
        <w:rFonts w:ascii="Arial" w:hAnsi="Arial" w:cs="Arial"/>
      </w:rPr>
      <w:t>(</w:t>
    </w:r>
    <w:r w:rsidR="00301636">
      <w:rPr>
        <w:rFonts w:ascii="Arial" w:hAnsi="Arial" w:cs="Arial"/>
      </w:rPr>
      <w:t>December</w:t>
    </w:r>
    <w:r w:rsidR="009C6E4D">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E7394A">
      <w:rPr>
        <w:rFonts w:ascii="Arial" w:hAnsi="Arial" w:cs="Arial"/>
        <w:noProof/>
      </w:rPr>
      <w:t>4</w:t>
    </w:r>
    <w:r w:rsidR="00E821F7" w:rsidRPr="00273EE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9B96" w14:textId="77777777" w:rsidR="00301636" w:rsidRDefault="0030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A80B" w14:textId="77777777" w:rsidR="00C40731" w:rsidRDefault="00C40731" w:rsidP="00273EEE">
      <w:r>
        <w:separator/>
      </w:r>
    </w:p>
  </w:footnote>
  <w:footnote w:type="continuationSeparator" w:id="0">
    <w:p w14:paraId="4F69B769" w14:textId="77777777" w:rsidR="00C40731" w:rsidRDefault="00C40731" w:rsidP="00273EEE">
      <w:r>
        <w:continuationSeparator/>
      </w:r>
    </w:p>
  </w:footnote>
  <w:footnote w:id="1">
    <w:p w14:paraId="0A4013B6" w14:textId="06E27F17" w:rsidR="00A65256" w:rsidRDefault="00A65256">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5ABB" w14:textId="77777777" w:rsidR="00301636" w:rsidRDefault="0030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A200" w14:textId="77777777" w:rsidR="00301636" w:rsidRDefault="00301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0A18" w14:textId="77777777" w:rsidR="00301636" w:rsidRDefault="0030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FEF"/>
    <w:multiLevelType w:val="hybridMultilevel"/>
    <w:tmpl w:val="D9C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C1E4E5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D2640"/>
    <w:multiLevelType w:val="hybridMultilevel"/>
    <w:tmpl w:val="339E7EE2"/>
    <w:lvl w:ilvl="0" w:tplc="B2EA58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D2372"/>
    <w:multiLevelType w:val="hybridMultilevel"/>
    <w:tmpl w:val="E95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B5539"/>
    <w:multiLevelType w:val="multilevel"/>
    <w:tmpl w:val="2182BE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22"/>
  </w:num>
  <w:num w:numId="5">
    <w:abstractNumId w:val="8"/>
  </w:num>
  <w:num w:numId="6">
    <w:abstractNumId w:val="14"/>
  </w:num>
  <w:num w:numId="7">
    <w:abstractNumId w:val="24"/>
  </w:num>
  <w:num w:numId="8">
    <w:abstractNumId w:val="6"/>
  </w:num>
  <w:num w:numId="9">
    <w:abstractNumId w:val="10"/>
  </w:num>
  <w:num w:numId="10">
    <w:abstractNumId w:val="3"/>
  </w:num>
  <w:num w:numId="11">
    <w:abstractNumId w:val="7"/>
  </w:num>
  <w:num w:numId="12">
    <w:abstractNumId w:val="19"/>
  </w:num>
  <w:num w:numId="13">
    <w:abstractNumId w:val="18"/>
  </w:num>
  <w:num w:numId="14">
    <w:abstractNumId w:val="20"/>
  </w:num>
  <w:num w:numId="15">
    <w:abstractNumId w:val="21"/>
  </w:num>
  <w:num w:numId="16">
    <w:abstractNumId w:val="2"/>
  </w:num>
  <w:num w:numId="17">
    <w:abstractNumId w:val="1"/>
  </w:num>
  <w:num w:numId="18">
    <w:abstractNumId w:val="5"/>
  </w:num>
  <w:num w:numId="19">
    <w:abstractNumId w:val="15"/>
  </w:num>
  <w:num w:numId="20">
    <w:abstractNumId w:val="11"/>
  </w:num>
  <w:num w:numId="21">
    <w:abstractNumId w:val="17"/>
  </w:num>
  <w:num w:numId="22">
    <w:abstractNumId w:val="13"/>
  </w:num>
  <w:num w:numId="23">
    <w:abstractNumId w:val="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734FA"/>
    <w:rsid w:val="00073D73"/>
    <w:rsid w:val="00075DED"/>
    <w:rsid w:val="00076A36"/>
    <w:rsid w:val="000957F2"/>
    <w:rsid w:val="000A2B6B"/>
    <w:rsid w:val="000A3BDC"/>
    <w:rsid w:val="000E170E"/>
    <w:rsid w:val="0013591C"/>
    <w:rsid w:val="001443C4"/>
    <w:rsid w:val="00145EEB"/>
    <w:rsid w:val="00160F6B"/>
    <w:rsid w:val="00185C16"/>
    <w:rsid w:val="001D289D"/>
    <w:rsid w:val="001E3F2C"/>
    <w:rsid w:val="001E49A9"/>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B7DF6"/>
    <w:rsid w:val="002C4F50"/>
    <w:rsid w:val="002C5760"/>
    <w:rsid w:val="002C6876"/>
    <w:rsid w:val="002C79CE"/>
    <w:rsid w:val="002C7B99"/>
    <w:rsid w:val="002D31EF"/>
    <w:rsid w:val="002D35DD"/>
    <w:rsid w:val="002D3791"/>
    <w:rsid w:val="002D57EA"/>
    <w:rsid w:val="002E0DB9"/>
    <w:rsid w:val="002F54A3"/>
    <w:rsid w:val="00301636"/>
    <w:rsid w:val="00321856"/>
    <w:rsid w:val="00342B21"/>
    <w:rsid w:val="00343D8A"/>
    <w:rsid w:val="003505AC"/>
    <w:rsid w:val="003510BB"/>
    <w:rsid w:val="0036563E"/>
    <w:rsid w:val="00376E24"/>
    <w:rsid w:val="00383357"/>
    <w:rsid w:val="00397C44"/>
    <w:rsid w:val="003A660F"/>
    <w:rsid w:val="003C3801"/>
    <w:rsid w:val="003D3DB4"/>
    <w:rsid w:val="003D4EFB"/>
    <w:rsid w:val="003D67F5"/>
    <w:rsid w:val="003E244E"/>
    <w:rsid w:val="003F2DBD"/>
    <w:rsid w:val="003F3116"/>
    <w:rsid w:val="003F3865"/>
    <w:rsid w:val="004112CA"/>
    <w:rsid w:val="004118EA"/>
    <w:rsid w:val="00411D73"/>
    <w:rsid w:val="00412E0A"/>
    <w:rsid w:val="00415A3C"/>
    <w:rsid w:val="0043177A"/>
    <w:rsid w:val="00464FB6"/>
    <w:rsid w:val="00466CD4"/>
    <w:rsid w:val="00467D6B"/>
    <w:rsid w:val="00490D85"/>
    <w:rsid w:val="004A215D"/>
    <w:rsid w:val="004B3031"/>
    <w:rsid w:val="004C3259"/>
    <w:rsid w:val="004C44B8"/>
    <w:rsid w:val="004D0BF0"/>
    <w:rsid w:val="004D2D10"/>
    <w:rsid w:val="004E4F45"/>
    <w:rsid w:val="004F5009"/>
    <w:rsid w:val="004F6805"/>
    <w:rsid w:val="00533A6F"/>
    <w:rsid w:val="00547A32"/>
    <w:rsid w:val="00552A37"/>
    <w:rsid w:val="005624E0"/>
    <w:rsid w:val="00571CED"/>
    <w:rsid w:val="00572912"/>
    <w:rsid w:val="005850DE"/>
    <w:rsid w:val="00586399"/>
    <w:rsid w:val="005A1CA9"/>
    <w:rsid w:val="005C026D"/>
    <w:rsid w:val="005D41A2"/>
    <w:rsid w:val="005F6538"/>
    <w:rsid w:val="00602446"/>
    <w:rsid w:val="00604491"/>
    <w:rsid w:val="0061390D"/>
    <w:rsid w:val="0061695B"/>
    <w:rsid w:val="00634160"/>
    <w:rsid w:val="0064517F"/>
    <w:rsid w:val="006455D3"/>
    <w:rsid w:val="0065452F"/>
    <w:rsid w:val="00661CA7"/>
    <w:rsid w:val="006716BB"/>
    <w:rsid w:val="00680D7D"/>
    <w:rsid w:val="00687355"/>
    <w:rsid w:val="00697451"/>
    <w:rsid w:val="006A6520"/>
    <w:rsid w:val="006B67DD"/>
    <w:rsid w:val="006B767D"/>
    <w:rsid w:val="006D7082"/>
    <w:rsid w:val="006F47D2"/>
    <w:rsid w:val="00706812"/>
    <w:rsid w:val="00706CD4"/>
    <w:rsid w:val="00707D74"/>
    <w:rsid w:val="00710D0D"/>
    <w:rsid w:val="007123C5"/>
    <w:rsid w:val="00715954"/>
    <w:rsid w:val="00720D79"/>
    <w:rsid w:val="007259FD"/>
    <w:rsid w:val="00725C52"/>
    <w:rsid w:val="0075066E"/>
    <w:rsid w:val="00756CC3"/>
    <w:rsid w:val="00784178"/>
    <w:rsid w:val="007A6764"/>
    <w:rsid w:val="007C0024"/>
    <w:rsid w:val="007C6727"/>
    <w:rsid w:val="007D39D5"/>
    <w:rsid w:val="008040A2"/>
    <w:rsid w:val="008051C9"/>
    <w:rsid w:val="0080648C"/>
    <w:rsid w:val="008174C4"/>
    <w:rsid w:val="00822889"/>
    <w:rsid w:val="00822DA4"/>
    <w:rsid w:val="00831D95"/>
    <w:rsid w:val="00836A9A"/>
    <w:rsid w:val="0084585D"/>
    <w:rsid w:val="0085387F"/>
    <w:rsid w:val="00855D7B"/>
    <w:rsid w:val="00857BBD"/>
    <w:rsid w:val="008836AC"/>
    <w:rsid w:val="00897708"/>
    <w:rsid w:val="008D7A8E"/>
    <w:rsid w:val="008F0BD5"/>
    <w:rsid w:val="008F219B"/>
    <w:rsid w:val="00927E2D"/>
    <w:rsid w:val="0093485F"/>
    <w:rsid w:val="00936481"/>
    <w:rsid w:val="0094244D"/>
    <w:rsid w:val="0094535A"/>
    <w:rsid w:val="0095125C"/>
    <w:rsid w:val="00954EA8"/>
    <w:rsid w:val="00975AFF"/>
    <w:rsid w:val="009962C0"/>
    <w:rsid w:val="00997D92"/>
    <w:rsid w:val="009A4603"/>
    <w:rsid w:val="009A74DD"/>
    <w:rsid w:val="009B2E58"/>
    <w:rsid w:val="009C0043"/>
    <w:rsid w:val="009C2A87"/>
    <w:rsid w:val="009C5AE3"/>
    <w:rsid w:val="009C6E4D"/>
    <w:rsid w:val="009D5E5A"/>
    <w:rsid w:val="009F2B59"/>
    <w:rsid w:val="00A0620E"/>
    <w:rsid w:val="00A41163"/>
    <w:rsid w:val="00A43454"/>
    <w:rsid w:val="00A65256"/>
    <w:rsid w:val="00A65FCE"/>
    <w:rsid w:val="00AB03BB"/>
    <w:rsid w:val="00AC18CF"/>
    <w:rsid w:val="00AD0C4D"/>
    <w:rsid w:val="00AD5EBB"/>
    <w:rsid w:val="00AE6ED4"/>
    <w:rsid w:val="00B00932"/>
    <w:rsid w:val="00B13135"/>
    <w:rsid w:val="00B21F95"/>
    <w:rsid w:val="00B2565D"/>
    <w:rsid w:val="00B25AD4"/>
    <w:rsid w:val="00B2638B"/>
    <w:rsid w:val="00B4006E"/>
    <w:rsid w:val="00B61CDC"/>
    <w:rsid w:val="00B75958"/>
    <w:rsid w:val="00B777E7"/>
    <w:rsid w:val="00B9420F"/>
    <w:rsid w:val="00BA1D14"/>
    <w:rsid w:val="00BA68CC"/>
    <w:rsid w:val="00BB195B"/>
    <w:rsid w:val="00BB4AF1"/>
    <w:rsid w:val="00BB69F2"/>
    <w:rsid w:val="00BC7680"/>
    <w:rsid w:val="00BE35AF"/>
    <w:rsid w:val="00BE480E"/>
    <w:rsid w:val="00C04D2B"/>
    <w:rsid w:val="00C054AE"/>
    <w:rsid w:val="00C058D8"/>
    <w:rsid w:val="00C22B44"/>
    <w:rsid w:val="00C2690C"/>
    <w:rsid w:val="00C3303D"/>
    <w:rsid w:val="00C33B8C"/>
    <w:rsid w:val="00C3424D"/>
    <w:rsid w:val="00C40731"/>
    <w:rsid w:val="00C44018"/>
    <w:rsid w:val="00C66EFE"/>
    <w:rsid w:val="00C70A09"/>
    <w:rsid w:val="00C72E7B"/>
    <w:rsid w:val="00C922E3"/>
    <w:rsid w:val="00C96208"/>
    <w:rsid w:val="00CA2450"/>
    <w:rsid w:val="00CA6DF3"/>
    <w:rsid w:val="00CB1698"/>
    <w:rsid w:val="00CB2723"/>
    <w:rsid w:val="00CD2FB9"/>
    <w:rsid w:val="00CD7E49"/>
    <w:rsid w:val="00CE494B"/>
    <w:rsid w:val="00D043F9"/>
    <w:rsid w:val="00D4263B"/>
    <w:rsid w:val="00D51D60"/>
    <w:rsid w:val="00D8176D"/>
    <w:rsid w:val="00D8522F"/>
    <w:rsid w:val="00DA2D52"/>
    <w:rsid w:val="00DA46A3"/>
    <w:rsid w:val="00DB3393"/>
    <w:rsid w:val="00DB6C00"/>
    <w:rsid w:val="00DB77C9"/>
    <w:rsid w:val="00DC0C1A"/>
    <w:rsid w:val="00DE6D61"/>
    <w:rsid w:val="00E02465"/>
    <w:rsid w:val="00E10BF1"/>
    <w:rsid w:val="00E3643A"/>
    <w:rsid w:val="00E43DBD"/>
    <w:rsid w:val="00E57BD6"/>
    <w:rsid w:val="00E7394A"/>
    <w:rsid w:val="00E7430C"/>
    <w:rsid w:val="00E821F7"/>
    <w:rsid w:val="00E832A3"/>
    <w:rsid w:val="00EB0A36"/>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32CA1"/>
    <w:rsid w:val="00F4079F"/>
    <w:rsid w:val="00F61785"/>
    <w:rsid w:val="00FB4F76"/>
    <w:rsid w:val="00FC283B"/>
    <w:rsid w:val="00FC3170"/>
    <w:rsid w:val="00FC6295"/>
    <w:rsid w:val="00FC7B4C"/>
    <w:rsid w:val="00FD1DE8"/>
    <w:rsid w:val="00FE1AC3"/>
    <w:rsid w:val="00FE2E49"/>
    <w:rsid w:val="00FE5B78"/>
    <w:rsid w:val="00FF011B"/>
    <w:rsid w:val="00FF0493"/>
    <w:rsid w:val="00FF0B16"/>
    <w:rsid w:val="00FF283B"/>
    <w:rsid w:val="44FCCF8F"/>
    <w:rsid w:val="4CD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RFLTextboxbody">
    <w:name w:val="RFL Textbox body"/>
    <w:rsid w:val="006455D3"/>
    <w:pPr>
      <w:spacing w:before="0" w:after="60"/>
    </w:pPr>
    <w:rPr>
      <w:rFonts w:ascii="Franklin Gothic Book" w:eastAsia="Times New Roman" w:hAnsi="Franklin Gothic Book" w:cs="Times New Roman"/>
      <w:sz w:val="20"/>
      <w:szCs w:val="20"/>
    </w:rPr>
  </w:style>
  <w:style w:type="paragraph" w:customStyle="1" w:styleId="RFLTextboxHeading">
    <w:name w:val="RFL Textbox Heading"/>
    <w:qFormat/>
    <w:rsid w:val="006455D3"/>
    <w:pPr>
      <w:spacing w:before="60" w:after="60"/>
      <w:jc w:val="center"/>
    </w:pPr>
    <w:rPr>
      <w:rFonts w:ascii="Franklin Gothic Book" w:eastAsia="Times New Roman" w:hAnsi="Franklin Gothic Book" w:cs="Times New Roman"/>
      <w:b/>
      <w:bCs/>
      <w:sz w:val="20"/>
    </w:rPr>
  </w:style>
  <w:style w:type="paragraph" w:customStyle="1" w:styleId="IBCRequirement">
    <w:name w:val="IBC Requirement"/>
    <w:qFormat/>
    <w:rsid w:val="0065452F"/>
    <w:pPr>
      <w:keepNext/>
      <w:tabs>
        <w:tab w:val="left" w:pos="432"/>
      </w:tabs>
      <w:ind w:left="432"/>
    </w:pPr>
    <w:rPr>
      <w:rFonts w:ascii="Arial" w:eastAsia="Times New Roman" w:hAnsi="Arial" w:cs="Arial"/>
      <w:sz w:val="20"/>
    </w:rPr>
  </w:style>
  <w:style w:type="paragraph" w:customStyle="1" w:styleId="StyleIBC1">
    <w:name w:val="Style IBC +1"/>
    <w:basedOn w:val="Normal"/>
    <w:rsid w:val="0065452F"/>
    <w:pPr>
      <w:widowControl/>
      <w:spacing w:before="120" w:after="120"/>
    </w:pPr>
    <w:rPr>
      <w:rFonts w:ascii="Times New Roman" w:hAnsi="Times New Roman"/>
      <w:snapToGrid/>
      <w:sz w:val="22"/>
      <w:szCs w:val="22"/>
    </w:rPr>
  </w:style>
  <w:style w:type="character" w:customStyle="1" w:styleId="ListParagraphChar">
    <w:name w:val="List Paragraph Char"/>
    <w:basedOn w:val="DefaultParagraphFont"/>
    <w:link w:val="ListParagraph"/>
    <w:uiPriority w:val="34"/>
    <w:rsid w:val="00EB0A36"/>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hyperlink" Target="http://www.fema.gov/benefits-natural-floodplains" TargetMode="External"/><Relationship Id="rId23" Type="http://schemas.openxmlformats.org/officeDocument/2006/relationships/theme" Target="theme/theme1.xml"/><Relationship Id="rId10" Type="http://schemas.openxmlformats.org/officeDocument/2006/relationships/hyperlink" Target="mailto:DWR_NFIP@water.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www.fema.gov/benefits-natural-floodplai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D900-A69E-4BF0-B6E3-1B9D3F1D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6361</Characters>
  <Application>Microsoft Office Word</Application>
  <DocSecurity>0</DocSecurity>
  <Lines>53</Lines>
  <Paragraphs>14</Paragraphs>
  <ScaleCrop>false</ScaleCrop>
  <Company>Microsoft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6</cp:revision>
  <dcterms:created xsi:type="dcterms:W3CDTF">2021-05-06T07:56:00Z</dcterms:created>
  <dcterms:modified xsi:type="dcterms:W3CDTF">2021-05-06T15:01:00Z</dcterms:modified>
</cp:coreProperties>
</file>