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743" w14:textId="77777777" w:rsidR="00B271AA" w:rsidRPr="00B779A5" w:rsidRDefault="00B271AA" w:rsidP="00B271AA">
      <w:pPr>
        <w:pStyle w:val="Head1NS"/>
        <w:spacing w:after="360"/>
      </w:pPr>
      <w:r w:rsidRPr="00B779A5">
        <w:t>APPEN</w:t>
      </w:r>
      <w:bookmarkStart w:id="0" w:name="_GoBack"/>
      <w:bookmarkEnd w:id="0"/>
      <w:r w:rsidRPr="00B779A5">
        <w:t xml:space="preserve">DIX </w:t>
      </w:r>
      <w:r>
        <w:t>l</w:t>
      </w:r>
      <w:r w:rsidRPr="00B779A5">
        <w:t xml:space="preserve"> – SIGN GUIDELINES</w:t>
      </w:r>
    </w:p>
    <w:p w14:paraId="4491E045" w14:textId="77777777" w:rsidR="00B271AA" w:rsidRPr="00B779A5" w:rsidRDefault="00B271AA" w:rsidP="00B271AA">
      <w:pPr>
        <w:pStyle w:val="Heading2"/>
        <w:spacing w:before="200" w:after="120"/>
      </w:pPr>
      <w:r w:rsidRPr="00B779A5">
        <w:t>Types of Signs</w:t>
      </w:r>
    </w:p>
    <w:p w14:paraId="2B55831F" w14:textId="77777777" w:rsidR="00B271AA" w:rsidRPr="00B779A5" w:rsidRDefault="00B271AA" w:rsidP="00B271AA">
      <w:pPr>
        <w:pStyle w:val="List"/>
      </w:pPr>
      <w:r w:rsidRPr="00B779A5">
        <w:t>1.</w:t>
      </w:r>
      <w:r w:rsidRPr="00B779A5">
        <w:tab/>
      </w:r>
      <w:r w:rsidRPr="00B779A5">
        <w:rPr>
          <w:b/>
        </w:rPr>
        <w:t>Construction</w:t>
      </w:r>
      <w:r w:rsidRPr="00B779A5">
        <w:t xml:space="preserve"> - A sign acknowledging the funding source is required during construction.</w:t>
      </w:r>
    </w:p>
    <w:p w14:paraId="6A7A7F25" w14:textId="3F3268A1" w:rsidR="00B271AA" w:rsidRPr="00B779A5" w:rsidRDefault="00B271AA" w:rsidP="00B271AA">
      <w:pPr>
        <w:pStyle w:val="List"/>
      </w:pPr>
      <w:r w:rsidRPr="00B779A5">
        <w:t>2.</w:t>
      </w:r>
      <w:r w:rsidRPr="00B779A5">
        <w:tab/>
      </w:r>
      <w:r w:rsidRPr="00B779A5">
        <w:rPr>
          <w:b/>
        </w:rPr>
        <w:t>Post Completion</w:t>
      </w:r>
      <w:r w:rsidRPr="00B779A5">
        <w:t xml:space="preserve"> – A funding acknowledgment sign must be installed before the final project inspection and remain in place for at least four (4) years from date of project completion. The size of the sign is not prescribed; however, the funding source logo must comply with minimum size requirements and all required language must be included.</w:t>
      </w:r>
      <w:r>
        <w:t xml:space="preserve"> </w:t>
      </w:r>
      <w:r w:rsidRPr="00B779A5">
        <w:t>If appropriate, the same sign can be used during construction and completion.</w:t>
      </w:r>
    </w:p>
    <w:p w14:paraId="786CAAD2" w14:textId="77777777" w:rsidR="00B271AA" w:rsidRPr="00B779A5" w:rsidRDefault="00B271AA" w:rsidP="00B271AA">
      <w:pPr>
        <w:pStyle w:val="Heading2"/>
        <w:spacing w:before="200" w:after="120"/>
      </w:pPr>
      <w:r w:rsidRPr="00B779A5">
        <w:t>Sign Language</w:t>
      </w:r>
    </w:p>
    <w:tbl>
      <w:tblPr>
        <w:tblpPr w:leftFromText="187" w:rightFromText="187" w:vertAnchor="page" w:horzAnchor="margin" w:tblpXSpec="right" w:tblpY="4249"/>
        <w:tblOverlap w:val="never"/>
        <w:tblW w:w="566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3272"/>
        <w:gridCol w:w="2393"/>
      </w:tblGrid>
      <w:tr w:rsidR="00B271AA" w:rsidRPr="00B779A5" w14:paraId="66B1A858" w14:textId="77777777" w:rsidTr="00DA533C">
        <w:trPr>
          <w:trHeight w:val="1230"/>
        </w:trPr>
        <w:tc>
          <w:tcPr>
            <w:tcW w:w="3600" w:type="dxa"/>
            <w:shd w:val="clear" w:color="auto" w:fill="auto"/>
          </w:tcPr>
          <w:p w14:paraId="7BE22835" w14:textId="77777777" w:rsidR="00B271AA" w:rsidRPr="00B779A5" w:rsidRDefault="00B271AA" w:rsidP="00DA533C">
            <w:pPr>
              <w:pStyle w:val="BodyTextIndent"/>
              <w:tabs>
                <w:tab w:val="clear" w:pos="432"/>
              </w:tabs>
              <w:ind w:left="0"/>
              <w:jc w:val="left"/>
              <w:rPr>
                <w:sz w:val="20"/>
                <w:szCs w:val="20"/>
              </w:rPr>
            </w:pPr>
            <w:r w:rsidRPr="00B779A5">
              <w:rPr>
                <w:sz w:val="20"/>
                <w:szCs w:val="20"/>
              </w:rPr>
              <w:t>Project Title/Description</w:t>
            </w:r>
          </w:p>
          <w:p w14:paraId="2E2D6514" w14:textId="77777777" w:rsidR="00B271AA" w:rsidRDefault="00B271AA" w:rsidP="00DA533C">
            <w:pPr>
              <w:pStyle w:val="BodyTextIndent"/>
              <w:tabs>
                <w:tab w:val="clear" w:pos="432"/>
              </w:tabs>
              <w:spacing w:before="160" w:after="0"/>
              <w:ind w:left="0"/>
              <w:jc w:val="left"/>
              <w:rPr>
                <w:sz w:val="20"/>
                <w:szCs w:val="20"/>
              </w:rPr>
            </w:pPr>
            <w:r w:rsidRPr="00AE3F22">
              <w:rPr>
                <w:sz w:val="20"/>
                <w:szCs w:val="20"/>
              </w:rPr>
              <w:t xml:space="preserve">Another </w:t>
            </w:r>
            <w:r>
              <w:rPr>
                <w:sz w:val="20"/>
                <w:szCs w:val="20"/>
              </w:rPr>
              <w:t xml:space="preserve">multi-benefit </w:t>
            </w:r>
            <w:r w:rsidRPr="00AE3F22">
              <w:rPr>
                <w:sz w:val="20"/>
                <w:szCs w:val="20"/>
              </w:rPr>
              <w:t xml:space="preserve">project funded </w:t>
            </w:r>
            <w:r>
              <w:rPr>
                <w:sz w:val="20"/>
                <w:szCs w:val="20"/>
              </w:rPr>
              <w:t>t</w:t>
            </w:r>
            <w:r w:rsidRPr="00AE3F22">
              <w:rPr>
                <w:sz w:val="20"/>
                <w:szCs w:val="20"/>
              </w:rPr>
              <w:t>hrough</w:t>
            </w:r>
            <w:r>
              <w:rPr>
                <w:sz w:val="20"/>
                <w:szCs w:val="20"/>
              </w:rPr>
              <w:t xml:space="preserve"> </w:t>
            </w:r>
            <w:r w:rsidRPr="00AE3F22">
              <w:rPr>
                <w:sz w:val="20"/>
                <w:szCs w:val="20"/>
              </w:rPr>
              <w:t>the Natural Resources</w:t>
            </w:r>
            <w:r>
              <w:rPr>
                <w:sz w:val="20"/>
                <w:szCs w:val="20"/>
              </w:rPr>
              <w:t xml:space="preserve"> Agency to address flooding in urbanized areas</w:t>
            </w:r>
          </w:p>
        </w:tc>
        <w:tc>
          <w:tcPr>
            <w:tcW w:w="2833" w:type="dxa"/>
            <w:shd w:val="clear" w:color="auto" w:fill="auto"/>
          </w:tcPr>
          <w:p w14:paraId="1E8B726E" w14:textId="77777777" w:rsidR="00B271AA" w:rsidRPr="00B779A5" w:rsidRDefault="00B271AA" w:rsidP="00DA533C">
            <w:pPr>
              <w:pStyle w:val="BodyTextIndent"/>
              <w:tabs>
                <w:tab w:val="clear" w:pos="432"/>
              </w:tabs>
              <w:spacing w:after="0"/>
              <w:ind w:left="0"/>
              <w:jc w:val="left"/>
              <w:rPr>
                <w:sz w:val="20"/>
                <w:szCs w:val="20"/>
              </w:rPr>
            </w:pPr>
          </w:p>
        </w:tc>
      </w:tr>
      <w:tr w:rsidR="00B271AA" w:rsidRPr="00B779A5" w14:paraId="126DCCF7" w14:textId="77777777" w:rsidTr="00DA533C">
        <w:trPr>
          <w:trHeight w:val="1383"/>
        </w:trPr>
        <w:tc>
          <w:tcPr>
            <w:tcW w:w="3225" w:type="dxa"/>
            <w:shd w:val="clear" w:color="auto" w:fill="auto"/>
          </w:tcPr>
          <w:p w14:paraId="489435A0" w14:textId="77777777" w:rsidR="00B271AA" w:rsidRPr="00B779A5" w:rsidRDefault="00B271AA" w:rsidP="00DA533C">
            <w:pPr>
              <w:jc w:val="left"/>
              <w:rPr>
                <w:rFonts w:cs="Arial"/>
                <w:b/>
                <w:bCs/>
                <w:sz w:val="20"/>
                <w:szCs w:val="20"/>
              </w:rPr>
            </w:pPr>
          </w:p>
          <w:p w14:paraId="78DA060D" w14:textId="77777777" w:rsidR="00B271AA" w:rsidRPr="00B779A5" w:rsidRDefault="00B271AA" w:rsidP="00DA533C">
            <w:pPr>
              <w:tabs>
                <w:tab w:val="clear" w:pos="432"/>
              </w:tabs>
              <w:jc w:val="left"/>
              <w:rPr>
                <w:rFonts w:cs="Arial"/>
                <w:b/>
                <w:bCs/>
                <w:sz w:val="20"/>
                <w:szCs w:val="20"/>
              </w:rPr>
            </w:pPr>
            <w:r>
              <w:rPr>
                <w:rFonts w:cs="Arial"/>
                <w:b/>
                <w:bCs/>
                <w:sz w:val="20"/>
                <w:szCs w:val="20"/>
              </w:rPr>
              <w:t>GAVIN NEWSOM, G</w:t>
            </w:r>
            <w:r w:rsidRPr="00B779A5">
              <w:rPr>
                <w:rFonts w:cs="Arial"/>
                <w:b/>
                <w:bCs/>
                <w:sz w:val="20"/>
                <w:szCs w:val="20"/>
              </w:rPr>
              <w:t>OVERNOR</w:t>
            </w:r>
          </w:p>
          <w:p w14:paraId="5F271323" w14:textId="77777777" w:rsidR="00B271AA" w:rsidRDefault="00B271AA" w:rsidP="00DA533C">
            <w:pPr>
              <w:tabs>
                <w:tab w:val="left" w:pos="795"/>
              </w:tabs>
              <w:jc w:val="left"/>
              <w:rPr>
                <w:rFonts w:cs="Arial"/>
                <w:sz w:val="20"/>
                <w:szCs w:val="20"/>
              </w:rPr>
            </w:pPr>
            <w:r>
              <w:rPr>
                <w:rFonts w:cs="Arial"/>
                <w:sz w:val="20"/>
                <w:szCs w:val="20"/>
              </w:rPr>
              <w:t>Wade Crowfoot, Secretary</w:t>
            </w:r>
          </w:p>
          <w:p w14:paraId="79160DA3" w14:textId="77777777" w:rsidR="00B271AA" w:rsidRPr="00B779A5" w:rsidRDefault="00B271AA" w:rsidP="00DA533C">
            <w:pPr>
              <w:jc w:val="left"/>
              <w:rPr>
                <w:rFonts w:cs="Arial"/>
              </w:rPr>
            </w:pPr>
            <w:r w:rsidRPr="00B779A5">
              <w:rPr>
                <w:rFonts w:cs="Arial"/>
                <w:sz w:val="20"/>
                <w:szCs w:val="20"/>
              </w:rPr>
              <w:t>for Natural Resources</w:t>
            </w:r>
          </w:p>
        </w:tc>
        <w:tc>
          <w:tcPr>
            <w:tcW w:w="2440" w:type="dxa"/>
            <w:shd w:val="clear" w:color="auto" w:fill="auto"/>
          </w:tcPr>
          <w:p w14:paraId="5E1623F1" w14:textId="77777777" w:rsidR="00B271AA" w:rsidRPr="00B779A5" w:rsidRDefault="00B271AA" w:rsidP="00DA533C">
            <w:pPr>
              <w:pStyle w:val="BodyText"/>
              <w:tabs>
                <w:tab w:val="clear" w:pos="432"/>
                <w:tab w:val="left" w:pos="615"/>
              </w:tabs>
              <w:rPr>
                <w:bCs/>
                <w:i/>
                <w:sz w:val="20"/>
                <w:szCs w:val="20"/>
              </w:rPr>
            </w:pPr>
            <w:r w:rsidRPr="00B779A5">
              <w:rPr>
                <w:noProof/>
              </w:rPr>
              <w:drawing>
                <wp:anchor distT="0" distB="0" distL="114300" distR="114300" simplePos="0" relativeHeight="251659264" behindDoc="0" locked="0" layoutInCell="1" allowOverlap="1" wp14:anchorId="4D53C43F" wp14:editId="219C7A75">
                  <wp:simplePos x="0" y="0"/>
                  <wp:positionH relativeFrom="column">
                    <wp:posOffset>38582</wp:posOffset>
                  </wp:positionH>
                  <wp:positionV relativeFrom="paragraph">
                    <wp:posOffset>-751205</wp:posOffset>
                  </wp:positionV>
                  <wp:extent cx="1247775" cy="1597642"/>
                  <wp:effectExtent l="0" t="0" r="0" b="3175"/>
                  <wp:wrapNone/>
                  <wp:docPr id="6" name="Picture 6" descr="Prop 68_FINAL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 68_FINAL_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59764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5CCF3D" w14:textId="77777777" w:rsidR="00B271AA" w:rsidRPr="00B779A5" w:rsidRDefault="00B271AA" w:rsidP="00B271AA">
      <w:pPr>
        <w:pStyle w:val="BodyText"/>
        <w:jc w:val="left"/>
      </w:pPr>
      <w:r w:rsidRPr="00B779A5">
        <w:t>All signs must contain the language shown to the right. The name of the director of the local agency or other governing body may be added, as well as the names (and/or logos) of other partners, organizations, individuals and elected representatives.</w:t>
      </w:r>
    </w:p>
    <w:p w14:paraId="188710C8" w14:textId="77777777" w:rsidR="00B271AA" w:rsidRPr="00B779A5" w:rsidRDefault="00B271AA" w:rsidP="00B271AA">
      <w:pPr>
        <w:pStyle w:val="Heading2"/>
        <w:spacing w:before="200" w:after="120"/>
      </w:pPr>
      <w:r w:rsidRPr="00B779A5">
        <w:t>Logo</w:t>
      </w:r>
    </w:p>
    <w:p w14:paraId="109B9649" w14:textId="77777777" w:rsidR="00B271AA" w:rsidRPr="00B779A5" w:rsidRDefault="00B271AA" w:rsidP="00B271AA">
      <w:pPr>
        <w:pStyle w:val="BodyText"/>
      </w:pPr>
      <w:r w:rsidRPr="00B779A5">
        <w:t xml:space="preserve">All signs must display the Parks and Water Bond Act logo. The logo is available at   </w:t>
      </w:r>
      <w:hyperlink r:id="rId8" w:history="1">
        <w:r w:rsidRPr="00284637">
          <w:rPr>
            <w:rStyle w:val="Hyperlink"/>
            <w:color w:val="2F5496" w:themeColor="accent1" w:themeShade="BF"/>
          </w:rPr>
          <w:t>http://resources.ca.gov/grants/logo-art/</w:t>
        </w:r>
      </w:hyperlink>
      <w:r w:rsidRPr="00E248FF">
        <w:rPr>
          <w:color w:val="2F5496" w:themeColor="accent1" w:themeShade="BF"/>
        </w:rPr>
        <w:t>.</w:t>
      </w:r>
      <w:r w:rsidRPr="00B779A5">
        <w:rPr>
          <w:color w:val="000000"/>
        </w:rPr>
        <w:t xml:space="preserve"> </w:t>
      </w:r>
      <w:r w:rsidRPr="00B779A5">
        <w:t xml:space="preserve">The logo must be mounted in an area maximizing visibility and durability. </w:t>
      </w:r>
      <w:r>
        <w:t>T</w:t>
      </w:r>
      <w:r w:rsidRPr="00B779A5">
        <w:t>he logo must measure a minimum of 24”</w:t>
      </w:r>
      <w:r>
        <w:t xml:space="preserve"> tall</w:t>
      </w:r>
      <w:r w:rsidRPr="00B779A5">
        <w:t>. When appropriate, exceptions may be approved at the State’s discretion.</w:t>
      </w:r>
    </w:p>
    <w:p w14:paraId="3BE128E4" w14:textId="77777777" w:rsidR="00B271AA" w:rsidRPr="00B779A5" w:rsidRDefault="00B271AA" w:rsidP="00B271AA">
      <w:pPr>
        <w:pStyle w:val="Heading2"/>
        <w:spacing w:before="200" w:after="120"/>
      </w:pPr>
      <w:r w:rsidRPr="00B779A5">
        <w:t>Sign Construction</w:t>
      </w:r>
    </w:p>
    <w:p w14:paraId="47EA7969" w14:textId="77777777" w:rsidR="00B271AA" w:rsidRPr="00B779A5" w:rsidRDefault="00B271AA" w:rsidP="00B271AA">
      <w:pPr>
        <w:pStyle w:val="BodyText"/>
      </w:pPr>
      <w:r w:rsidRPr="00B779A5">
        <w:t>All materials used shall be durable and resistant to the elements and graffiti. The California Department of Parks and Recreation and California Department of Transportation standards may be used as a guide for gauge of metal, quality of paints used, mounting specifications, etc.</w:t>
      </w:r>
    </w:p>
    <w:p w14:paraId="09408F09" w14:textId="77777777" w:rsidR="00B271AA" w:rsidRPr="00B779A5" w:rsidRDefault="00B271AA" w:rsidP="00B271AA">
      <w:pPr>
        <w:pStyle w:val="Heading2"/>
        <w:spacing w:before="200" w:after="120"/>
      </w:pPr>
      <w:r w:rsidRPr="00B779A5">
        <w:t>Sign Cost</w:t>
      </w:r>
    </w:p>
    <w:p w14:paraId="0CBBF03D" w14:textId="77777777" w:rsidR="00B271AA" w:rsidRPr="00B779A5" w:rsidRDefault="00B271AA" w:rsidP="00B271AA">
      <w:pPr>
        <w:pStyle w:val="BodyText"/>
      </w:pPr>
      <w:r w:rsidRPr="00B779A5">
        <w:t xml:space="preserve">The cost of the sign(s) is an eligible project cost. Permanent signage is encouraged. </w:t>
      </w:r>
    </w:p>
    <w:p w14:paraId="20FC0ED5" w14:textId="77777777" w:rsidR="00B271AA" w:rsidRPr="00B779A5" w:rsidRDefault="00B271AA" w:rsidP="00B271AA">
      <w:pPr>
        <w:pStyle w:val="Heading2"/>
        <w:spacing w:before="200" w:after="120"/>
      </w:pPr>
      <w:r w:rsidRPr="00B779A5">
        <w:t>Appropriateness of Signs</w:t>
      </w:r>
    </w:p>
    <w:p w14:paraId="00D1BD7A" w14:textId="77777777" w:rsidR="00B271AA" w:rsidRPr="00B779A5" w:rsidRDefault="00B271AA" w:rsidP="00B271AA">
      <w:pPr>
        <w:pStyle w:val="BodyText"/>
      </w:pPr>
      <w:r w:rsidRPr="00B779A5">
        <w:t xml:space="preserve">For projects where the required sign may be out of place or affected by local sign ordinances, the </w:t>
      </w:r>
      <w:r>
        <w:t>g</w:t>
      </w:r>
      <w:r w:rsidRPr="00B779A5">
        <w:t xml:space="preserve">rants </w:t>
      </w:r>
      <w:r>
        <w:t>a</w:t>
      </w:r>
      <w:r w:rsidRPr="00B779A5">
        <w:t xml:space="preserve">dministrator may authorize a sign that is more appropriate to the project.  </w:t>
      </w:r>
    </w:p>
    <w:p w14:paraId="095E985D" w14:textId="77777777" w:rsidR="00B271AA" w:rsidRPr="00B779A5" w:rsidRDefault="00B271AA" w:rsidP="00B271AA">
      <w:pPr>
        <w:pStyle w:val="Heading2"/>
        <w:spacing w:before="200" w:after="120"/>
      </w:pPr>
      <w:r w:rsidRPr="00B779A5">
        <w:t>Signs on State Highways</w:t>
      </w:r>
    </w:p>
    <w:p w14:paraId="0D07CD41" w14:textId="77777777" w:rsidR="00B271AA" w:rsidRPr="00B779A5" w:rsidRDefault="00B271AA" w:rsidP="00B271AA">
      <w:pPr>
        <w:pStyle w:val="BodyText"/>
      </w:pPr>
      <w:r w:rsidRPr="00B779A5">
        <w:t>Signs placed within the state highway right-of-way may require a Caltrans encroachment permit. Contact the local Caltrans District Office early in the planning phases for more information. For District Office locations, see</w:t>
      </w:r>
      <w:r w:rsidRPr="00284637">
        <w:rPr>
          <w:color w:val="2F5496" w:themeColor="accent1" w:themeShade="BF"/>
        </w:rPr>
        <w:t xml:space="preserve"> </w:t>
      </w:r>
      <w:hyperlink r:id="rId9" w:history="1">
        <w:r w:rsidRPr="00917CFB">
          <w:rPr>
            <w:rStyle w:val="Hyperlink"/>
          </w:rPr>
          <w:t>https://dot.ca.gov/caltrans-near-me</w:t>
        </w:r>
      </w:hyperlink>
      <w:r w:rsidRPr="00E248FF">
        <w:rPr>
          <w:rStyle w:val="Hyperlink"/>
          <w:color w:val="2F5496" w:themeColor="accent1" w:themeShade="BF"/>
        </w:rPr>
        <w:t>.</w:t>
      </w:r>
    </w:p>
    <w:p w14:paraId="7F59EEB2" w14:textId="77777777" w:rsidR="00B271AA" w:rsidRPr="00B779A5" w:rsidRDefault="00B271AA" w:rsidP="00B271AA">
      <w:pPr>
        <w:pStyle w:val="Heading2"/>
        <w:keepNext w:val="0"/>
        <w:keepLines w:val="0"/>
        <w:widowControl w:val="0"/>
        <w:spacing w:before="200" w:after="120"/>
      </w:pPr>
      <w:r w:rsidRPr="00B779A5">
        <w:t>State Approval</w:t>
      </w:r>
    </w:p>
    <w:p w14:paraId="0D2A2127" w14:textId="38270E13" w:rsidR="00D5177D" w:rsidRPr="00B271AA" w:rsidRDefault="00B271AA" w:rsidP="00B271AA">
      <w:r w:rsidRPr="00B779A5">
        <w:t>Grantee shall submit the proposed number, location(s), size, and language of signs for review prior to ordering signs. Final funds for projects will not be reimbursed until signage has been approved and installed.</w:t>
      </w:r>
    </w:p>
    <w:sectPr w:rsidR="00D5177D" w:rsidRPr="00B271AA" w:rsidSect="00B271AA">
      <w:pgSz w:w="12240" w:h="15840"/>
      <w:pgMar w:top="9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AA"/>
    <w:rsid w:val="00B271AA"/>
    <w:rsid w:val="00CB158C"/>
    <w:rsid w:val="00D5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FFDC"/>
  <w15:chartTrackingRefBased/>
  <w15:docId w15:val="{97E0E8FC-826E-42FF-B37E-74E4B98A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A"/>
    <w:pPr>
      <w:tabs>
        <w:tab w:val="left" w:pos="432"/>
      </w:tabs>
      <w:spacing w:after="0" w:line="240" w:lineRule="auto"/>
      <w:jc w:val="both"/>
    </w:pPr>
    <w:rPr>
      <w:rFonts w:ascii="Arial" w:hAnsi="Arial"/>
      <w:sz w:val="24"/>
    </w:rPr>
  </w:style>
  <w:style w:type="paragraph" w:styleId="Heading1">
    <w:name w:val="heading 1"/>
    <w:basedOn w:val="Normal"/>
    <w:next w:val="Normal"/>
    <w:link w:val="Heading1Char"/>
    <w:uiPriority w:val="9"/>
    <w:qFormat/>
    <w:rsid w:val="00B271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271AA"/>
    <w:pPr>
      <w:keepNext/>
      <w:keepLines/>
      <w:spacing w:before="240" w:after="160"/>
      <w:jc w:val="left"/>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1AA"/>
    <w:rPr>
      <w:rFonts w:ascii="Arial" w:eastAsiaTheme="majorEastAsia" w:hAnsi="Arial" w:cstheme="majorBidi"/>
      <w:b/>
      <w:sz w:val="24"/>
      <w:szCs w:val="26"/>
    </w:rPr>
  </w:style>
  <w:style w:type="character" w:styleId="Hyperlink">
    <w:name w:val="Hyperlink"/>
    <w:basedOn w:val="DefaultParagraphFont"/>
    <w:uiPriority w:val="99"/>
    <w:unhideWhenUsed/>
    <w:rsid w:val="00B271AA"/>
    <w:rPr>
      <w:strike w:val="0"/>
      <w:dstrike w:val="0"/>
      <w:color w:val="428BCA"/>
      <w:u w:val="none"/>
      <w:effect w:val="none"/>
      <w:shd w:val="clear" w:color="auto" w:fill="auto"/>
    </w:rPr>
  </w:style>
  <w:style w:type="paragraph" w:styleId="BodyText">
    <w:name w:val="Body Text"/>
    <w:aliases w:val="Body Text Char Char Char,Body Text Char Char Char Char Char Char Char Char Char Char Char Char"/>
    <w:basedOn w:val="Normal"/>
    <w:link w:val="BodyTextChar"/>
    <w:qFormat/>
    <w:rsid w:val="00B271AA"/>
    <w:pPr>
      <w:spacing w:after="160"/>
    </w:pPr>
    <w:rPr>
      <w:rFonts w:cs="Arial"/>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B271AA"/>
    <w:rPr>
      <w:rFonts w:ascii="Arial" w:hAnsi="Arial" w:cs="Arial"/>
      <w:sz w:val="24"/>
      <w:szCs w:val="24"/>
    </w:rPr>
  </w:style>
  <w:style w:type="paragraph" w:styleId="List">
    <w:name w:val="List"/>
    <w:basedOn w:val="Normal"/>
    <w:qFormat/>
    <w:rsid w:val="00B271AA"/>
    <w:pPr>
      <w:spacing w:before="160"/>
      <w:ind w:left="432" w:hanging="432"/>
    </w:pPr>
  </w:style>
  <w:style w:type="paragraph" w:styleId="BodyTextIndent">
    <w:name w:val="Body Text Indent"/>
    <w:basedOn w:val="Normal"/>
    <w:link w:val="BodyTextIndentChar"/>
    <w:uiPriority w:val="99"/>
    <w:unhideWhenUsed/>
    <w:qFormat/>
    <w:rsid w:val="00B271AA"/>
    <w:pPr>
      <w:spacing w:after="120"/>
      <w:ind w:left="432"/>
    </w:pPr>
  </w:style>
  <w:style w:type="character" w:customStyle="1" w:styleId="BodyTextIndentChar">
    <w:name w:val="Body Text Indent Char"/>
    <w:basedOn w:val="DefaultParagraphFont"/>
    <w:link w:val="BodyTextIndent"/>
    <w:uiPriority w:val="99"/>
    <w:rsid w:val="00B271AA"/>
    <w:rPr>
      <w:rFonts w:ascii="Arial" w:hAnsi="Arial"/>
      <w:sz w:val="24"/>
    </w:rPr>
  </w:style>
  <w:style w:type="paragraph" w:customStyle="1" w:styleId="Head1NS">
    <w:name w:val="Head 1 NS"/>
    <w:basedOn w:val="Heading1"/>
    <w:qFormat/>
    <w:rsid w:val="00B271AA"/>
    <w:pPr>
      <w:tabs>
        <w:tab w:val="clear" w:pos="432"/>
      </w:tabs>
      <w:spacing w:before="0" w:after="160"/>
      <w:jc w:val="left"/>
    </w:pPr>
    <w:rPr>
      <w:rFonts w:ascii="Arial" w:eastAsia="Times New Roman" w:hAnsi="Arial"/>
      <w:b/>
      <w:caps/>
      <w:color w:val="auto"/>
      <w:sz w:val="28"/>
    </w:rPr>
  </w:style>
  <w:style w:type="character" w:customStyle="1" w:styleId="Heading1Char">
    <w:name w:val="Heading 1 Char"/>
    <w:basedOn w:val="DefaultParagraphFont"/>
    <w:link w:val="Heading1"/>
    <w:uiPriority w:val="9"/>
    <w:rsid w:val="00B271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ca.gov/grants/logo-ar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t.ca.gov/caltrans-near-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D73AD0549184FB97B3CDA44CE510D" ma:contentTypeVersion="13" ma:contentTypeDescription="Create a new document." ma:contentTypeScope="" ma:versionID="1847dcb36be82f64899292c7871fcc5e">
  <xsd:schema xmlns:xsd="http://www.w3.org/2001/XMLSchema" xmlns:xs="http://www.w3.org/2001/XMLSchema" xmlns:p="http://schemas.microsoft.com/office/2006/metadata/properties" xmlns:ns1="http://schemas.microsoft.com/sharepoint/v3" xmlns:ns3="bbcb8ce2-45ca-4e9f-9bc6-b5fe5c1d012f" xmlns:ns4="62a36389-5638-436b-95f3-ec0a99b28303" targetNamespace="http://schemas.microsoft.com/office/2006/metadata/properties" ma:root="true" ma:fieldsID="24487f29295f465911354fa608f711fe" ns1:_="" ns3:_="" ns4:_="">
    <xsd:import namespace="http://schemas.microsoft.com/sharepoint/v3"/>
    <xsd:import namespace="bbcb8ce2-45ca-4e9f-9bc6-b5fe5c1d012f"/>
    <xsd:import namespace="62a36389-5638-436b-95f3-ec0a99b28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8ce2-45ca-4e9f-9bc6-b5fe5c1d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36389-5638-436b-95f3-ec0a99b283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80D06A-DEFF-4E7D-9FE7-DB5596F4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8ce2-45ca-4e9f-9bc6-b5fe5c1d012f"/>
    <ds:schemaRef ds:uri="62a36389-5638-436b-95f3-ec0a99b28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7C88F-F969-434C-9E67-F9744FFBE7F9}">
  <ds:schemaRefs>
    <ds:schemaRef ds:uri="http://schemas.microsoft.com/sharepoint/v3/contenttype/forms"/>
  </ds:schemaRefs>
</ds:datastoreItem>
</file>

<file path=customXml/itemProps3.xml><?xml version="1.0" encoding="utf-8"?>
<ds:datastoreItem xmlns:ds="http://schemas.openxmlformats.org/officeDocument/2006/customXml" ds:itemID="{97BF6147-C047-4F1F-8793-3F5E2B897B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APPENDIX l – SIGN GUIDELINES</vt:lpstr>
      <vt:lpstr>    Types of Signs</vt:lpstr>
      <vt:lpstr>    Sign Language</vt:lpstr>
      <vt:lpstr>    Logo</vt:lpstr>
      <vt:lpstr>    Sign Construction</vt:lpstr>
      <vt:lpstr>    Sign Cost</vt:lpstr>
      <vt:lpstr>    Appropriateness of Signs</vt:lpstr>
      <vt:lpstr>    Signs on State Highways</vt:lpstr>
      <vt:lpstr>    State Approval</vt:lpstr>
    </vt:vector>
  </TitlesOfParts>
  <Company>CNRA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Fazeli, Cristelle@CNRA</dc:creator>
  <cp:keywords/>
  <dc:description/>
  <cp:lastModifiedBy>Fazeli, Cristelle@CNRA</cp:lastModifiedBy>
  <cp:revision>1</cp:revision>
  <dcterms:created xsi:type="dcterms:W3CDTF">2020-09-24T17:13:00Z</dcterms:created>
  <dcterms:modified xsi:type="dcterms:W3CDTF">2020-09-24T17:24:00Z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0x0101006A7D73AD0549184FB97B3CDA44CE510D</vt:lpwstr>
  </property>
</Properties>
</file>