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A7E" w14:textId="77777777" w:rsidR="00B463C8" w:rsidRPr="00AF685F" w:rsidRDefault="00B463C8" w:rsidP="00B463C8">
      <w:bookmarkStart w:id="0" w:name="_Hlk212628450"/>
      <w:r w:rsidRPr="00E75D6B">
        <w:t xml:space="preserve">Before a Grant Agreement can be developed, </w:t>
      </w:r>
      <w:r>
        <w:t>you</w:t>
      </w:r>
      <w:r w:rsidRPr="00E75D6B">
        <w:t xml:space="preserve"> must </w:t>
      </w:r>
      <w:r>
        <w:t xml:space="preserve">submit </w:t>
      </w:r>
      <w:r w:rsidRPr="00E75D6B">
        <w:t xml:space="preserve">a completed </w:t>
      </w:r>
      <w:r w:rsidRPr="0087737C">
        <w:rPr>
          <w:b/>
        </w:rPr>
        <w:t>Project Information Package</w:t>
      </w:r>
      <w:r w:rsidRPr="00E75D6B">
        <w:t xml:space="preserve"> (“</w:t>
      </w:r>
      <w:r>
        <w:t>PIP</w:t>
      </w:r>
      <w:r w:rsidRPr="00E75D6B">
        <w:t>”)</w:t>
      </w:r>
      <w:r>
        <w:t xml:space="preserve"> to your Grant Administrator</w:t>
      </w:r>
      <w:r w:rsidRPr="00E75D6B">
        <w:t xml:space="preserve">. </w:t>
      </w:r>
      <w:r>
        <w:t xml:space="preserve">This checklist is provided to ensure you submit all required documents. Please complete the checklist and send it to your Grant Administrator with your completed PIP. </w:t>
      </w:r>
    </w:p>
    <w:p w14:paraId="501CDCC8" w14:textId="2BAC6274" w:rsidR="00B463C8" w:rsidRDefault="00F978DD" w:rsidP="003B6B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650"/>
        </w:tabs>
        <w:ind w:left="720" w:hanging="432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-40538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  <w:t>P</w:t>
      </w:r>
      <w:r w:rsidR="00E248F3">
        <w:rPr>
          <w:b/>
          <w:bCs/>
          <w:color w:val="3A7C22" w:themeColor="accent6" w:themeShade="BF"/>
          <w:sz w:val="26"/>
          <w:szCs w:val="26"/>
        </w:rPr>
        <w:t xml:space="preserve">roject Information </w:t>
      </w:r>
      <w:r w:rsidR="00B463C8">
        <w:rPr>
          <w:b/>
          <w:bCs/>
          <w:color w:val="3A7C22" w:themeColor="accent6" w:themeShade="BF"/>
          <w:sz w:val="26"/>
          <w:szCs w:val="26"/>
        </w:rPr>
        <w:t>Form</w:t>
      </w:r>
      <w:r w:rsidR="003B6B72">
        <w:rPr>
          <w:b/>
          <w:bCs/>
          <w:color w:val="3A7C22" w:themeColor="accent6" w:themeShade="BF"/>
          <w:sz w:val="26"/>
          <w:szCs w:val="26"/>
        </w:rPr>
        <w:tab/>
      </w:r>
    </w:p>
    <w:p w14:paraId="7E4ECBE7" w14:textId="3B8677DA" w:rsidR="00B463C8" w:rsidRPr="00096EDE" w:rsidRDefault="00F978DD" w:rsidP="00B463C8">
      <w:pPr>
        <w:ind w:left="720" w:hanging="432"/>
        <w:rPr>
          <w:b/>
          <w:bCs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-182064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</w:r>
      <w:r w:rsidR="00E248F3">
        <w:rPr>
          <w:b/>
          <w:bCs/>
          <w:color w:val="3A7C22" w:themeColor="accent6" w:themeShade="BF"/>
          <w:sz w:val="26"/>
          <w:szCs w:val="26"/>
        </w:rPr>
        <w:t xml:space="preserve">Climate Bond </w:t>
      </w:r>
      <w:r w:rsidR="00B463C8">
        <w:rPr>
          <w:b/>
          <w:bCs/>
          <w:color w:val="3A7C22" w:themeColor="accent6" w:themeShade="BF"/>
          <w:sz w:val="26"/>
          <w:szCs w:val="26"/>
        </w:rPr>
        <w:t xml:space="preserve">Questionnaire </w:t>
      </w:r>
    </w:p>
    <w:p w14:paraId="2FF168A9" w14:textId="77777777" w:rsidR="00B463C8" w:rsidRDefault="00F978DD" w:rsidP="00B463C8">
      <w:pPr>
        <w:ind w:left="720" w:hanging="432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-23763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  <w:t>Authorizing Resolution</w:t>
      </w:r>
    </w:p>
    <w:p w14:paraId="5B48EC17" w14:textId="77777777" w:rsidR="00B463C8" w:rsidRDefault="00F978DD" w:rsidP="00B463C8">
      <w:pPr>
        <w:ind w:left="720" w:hanging="432"/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-59177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  <w:t>Cost Estimate</w:t>
      </w:r>
      <w:r w:rsidR="00B463C8" w:rsidRPr="007C42A8">
        <w:t xml:space="preserve"> </w:t>
      </w:r>
    </w:p>
    <w:p w14:paraId="17962040" w14:textId="2916CDA3" w:rsidR="00B463C8" w:rsidRDefault="00F978DD" w:rsidP="00B463C8">
      <w:pPr>
        <w:ind w:left="720" w:hanging="432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64324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  <w:t xml:space="preserve">Indirect Cost </w:t>
      </w:r>
      <w:r>
        <w:rPr>
          <w:b/>
          <w:bCs/>
          <w:color w:val="3A7C22" w:themeColor="accent6" w:themeShade="BF"/>
          <w:sz w:val="26"/>
          <w:szCs w:val="26"/>
        </w:rPr>
        <w:t xml:space="preserve">Rate </w:t>
      </w:r>
      <w:r w:rsidR="003929DF">
        <w:rPr>
          <w:b/>
          <w:bCs/>
          <w:color w:val="3A7C22" w:themeColor="accent6" w:themeShade="BF"/>
          <w:sz w:val="26"/>
          <w:szCs w:val="26"/>
        </w:rPr>
        <w:t>Form (if applicable)</w:t>
      </w:r>
    </w:p>
    <w:p w14:paraId="06F5E577" w14:textId="1BF86027" w:rsidR="003929DF" w:rsidRDefault="00F978DD" w:rsidP="003929DF">
      <w:pPr>
        <w:ind w:left="720" w:hanging="432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17493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9DF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3929DF">
        <w:rPr>
          <w:b/>
          <w:bCs/>
          <w:color w:val="3A7C22" w:themeColor="accent6" w:themeShade="BF"/>
          <w:sz w:val="26"/>
          <w:szCs w:val="26"/>
        </w:rPr>
        <w:tab/>
        <w:t xml:space="preserve">Indirect Cost </w:t>
      </w:r>
      <w:r w:rsidR="00C9758D">
        <w:rPr>
          <w:b/>
          <w:bCs/>
          <w:color w:val="3A7C22" w:themeColor="accent6" w:themeShade="BF"/>
          <w:sz w:val="26"/>
          <w:szCs w:val="26"/>
        </w:rPr>
        <w:t xml:space="preserve">Rate </w:t>
      </w:r>
      <w:r w:rsidR="004B0578">
        <w:rPr>
          <w:b/>
          <w:bCs/>
          <w:color w:val="3A7C22" w:themeColor="accent6" w:themeShade="BF"/>
          <w:sz w:val="26"/>
          <w:szCs w:val="26"/>
        </w:rPr>
        <w:t>D</w:t>
      </w:r>
      <w:r w:rsidR="003929DF">
        <w:rPr>
          <w:b/>
          <w:bCs/>
          <w:color w:val="3A7C22" w:themeColor="accent6" w:themeShade="BF"/>
          <w:sz w:val="26"/>
          <w:szCs w:val="26"/>
        </w:rPr>
        <w:t>ocuments (if applicable)</w:t>
      </w:r>
    </w:p>
    <w:p w14:paraId="755FEE52" w14:textId="77777777" w:rsidR="00B463C8" w:rsidRDefault="00F978DD" w:rsidP="00B463C8">
      <w:pPr>
        <w:ind w:left="720" w:hanging="432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87404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  <w:t xml:space="preserve">Scope of Work </w:t>
      </w:r>
    </w:p>
    <w:p w14:paraId="7C46AD08" w14:textId="64EACBBC" w:rsidR="00B463C8" w:rsidRDefault="00F978DD" w:rsidP="00B463C8">
      <w:pPr>
        <w:ind w:left="720" w:hanging="432"/>
        <w:jc w:val="both"/>
        <w:rPr>
          <w:rFonts w:eastAsia="Arial Narrow" w:cs="Arial"/>
          <w:bCs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-51006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</w:r>
      <w:r w:rsidR="003929DF">
        <w:rPr>
          <w:b/>
          <w:bCs/>
          <w:color w:val="3A7C22" w:themeColor="accent6" w:themeShade="BF"/>
          <w:sz w:val="26"/>
          <w:szCs w:val="26"/>
        </w:rPr>
        <w:t>Site Control</w:t>
      </w:r>
      <w:r w:rsidR="004B0578">
        <w:rPr>
          <w:b/>
          <w:bCs/>
          <w:color w:val="3A7C22" w:themeColor="accent6" w:themeShade="BF"/>
          <w:sz w:val="26"/>
          <w:szCs w:val="26"/>
        </w:rPr>
        <w:t xml:space="preserve"> Documents</w:t>
      </w:r>
    </w:p>
    <w:p w14:paraId="5E10EAC8" w14:textId="5678221C" w:rsidR="00B463C8" w:rsidRDefault="00F978DD" w:rsidP="00B463C8">
      <w:pPr>
        <w:widowControl w:val="0"/>
        <w:tabs>
          <w:tab w:val="left" w:pos="432"/>
        </w:tabs>
        <w:ind w:left="720" w:hanging="432"/>
        <w:jc w:val="both"/>
        <w:rPr>
          <w:b/>
          <w:bCs/>
          <w:color w:val="3A7C22" w:themeColor="accent6" w:themeShade="BF"/>
          <w:sz w:val="26"/>
          <w:szCs w:val="26"/>
        </w:rPr>
      </w:pPr>
      <w:sdt>
        <w:sdtPr>
          <w:rPr>
            <w:b/>
            <w:bCs/>
            <w:color w:val="3A7C22" w:themeColor="accent6" w:themeShade="BF"/>
            <w:sz w:val="26"/>
            <w:szCs w:val="26"/>
          </w:rPr>
          <w:id w:val="18456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3C8">
            <w:rPr>
              <w:rFonts w:ascii="MS Gothic" w:eastAsia="MS Gothic" w:hAnsi="MS Gothic" w:hint="eastAsia"/>
              <w:b/>
              <w:bCs/>
              <w:color w:val="3A7C22" w:themeColor="accent6" w:themeShade="BF"/>
              <w:sz w:val="26"/>
              <w:szCs w:val="26"/>
            </w:rPr>
            <w:t>☐</w:t>
          </w:r>
        </w:sdtContent>
      </w:sdt>
      <w:r w:rsidR="00B463C8">
        <w:rPr>
          <w:b/>
          <w:bCs/>
          <w:color w:val="3A7C22" w:themeColor="accent6" w:themeShade="BF"/>
          <w:sz w:val="26"/>
          <w:szCs w:val="26"/>
        </w:rPr>
        <w:tab/>
      </w:r>
      <w:hyperlink r:id="rId8" w:history="1">
        <w:r w:rsidR="00B463C8" w:rsidRPr="005614A0">
          <w:rPr>
            <w:rStyle w:val="Hyperlink"/>
            <w:b/>
            <w:bCs/>
            <w:sz w:val="26"/>
            <w:szCs w:val="26"/>
          </w:rPr>
          <w:t>Payee Data Record Form</w:t>
        </w:r>
      </w:hyperlink>
      <w:r w:rsidR="00B463C8" w:rsidRPr="00D9320F">
        <w:rPr>
          <w:b/>
          <w:bCs/>
          <w:color w:val="3A7C22" w:themeColor="accent6" w:themeShade="BF"/>
          <w:sz w:val="26"/>
          <w:szCs w:val="26"/>
        </w:rPr>
        <w:t xml:space="preserve"> </w:t>
      </w:r>
      <w:r w:rsidR="00B463C8">
        <w:rPr>
          <w:b/>
          <w:bCs/>
          <w:color w:val="3A7C22" w:themeColor="accent6" w:themeShade="BF"/>
          <w:sz w:val="26"/>
          <w:szCs w:val="26"/>
        </w:rPr>
        <w:t xml:space="preserve">(for </w:t>
      </w:r>
      <w:r w:rsidR="003929DF">
        <w:rPr>
          <w:b/>
          <w:bCs/>
          <w:color w:val="3A7C22" w:themeColor="accent6" w:themeShade="BF"/>
          <w:sz w:val="26"/>
          <w:szCs w:val="26"/>
        </w:rPr>
        <w:t>n</w:t>
      </w:r>
      <w:r w:rsidR="00B463C8">
        <w:rPr>
          <w:b/>
          <w:bCs/>
          <w:color w:val="3A7C22" w:themeColor="accent6" w:themeShade="BF"/>
          <w:sz w:val="26"/>
          <w:szCs w:val="26"/>
        </w:rPr>
        <w:t>on</w:t>
      </w:r>
      <w:r w:rsidR="003929DF">
        <w:rPr>
          <w:b/>
          <w:bCs/>
          <w:color w:val="3A7C22" w:themeColor="accent6" w:themeShade="BF"/>
          <w:sz w:val="26"/>
          <w:szCs w:val="26"/>
        </w:rPr>
        <w:t>p</w:t>
      </w:r>
      <w:r w:rsidR="00B463C8">
        <w:rPr>
          <w:b/>
          <w:bCs/>
          <w:color w:val="3A7C22" w:themeColor="accent6" w:themeShade="BF"/>
          <w:sz w:val="26"/>
          <w:szCs w:val="26"/>
        </w:rPr>
        <w:t xml:space="preserve">rofits) </w:t>
      </w:r>
      <w:r w:rsidR="00B463C8" w:rsidRPr="00D9320F">
        <w:rPr>
          <w:b/>
          <w:bCs/>
          <w:color w:val="3A7C22" w:themeColor="accent6" w:themeShade="BF"/>
          <w:sz w:val="26"/>
          <w:szCs w:val="26"/>
        </w:rPr>
        <w:t xml:space="preserve">or </w:t>
      </w:r>
      <w:hyperlink r:id="rId9" w:history="1">
        <w:r w:rsidR="00B463C8" w:rsidRPr="005614A0">
          <w:rPr>
            <w:rStyle w:val="Hyperlink"/>
            <w:b/>
            <w:bCs/>
            <w:sz w:val="26"/>
            <w:szCs w:val="26"/>
          </w:rPr>
          <w:t>Governmental Agency Taxpayer ID Form</w:t>
        </w:r>
      </w:hyperlink>
      <w:r w:rsidR="00B463C8" w:rsidRPr="00D9320F">
        <w:rPr>
          <w:b/>
          <w:bCs/>
          <w:color w:val="3A7C22" w:themeColor="accent6" w:themeShade="BF"/>
          <w:sz w:val="26"/>
          <w:szCs w:val="26"/>
        </w:rPr>
        <w:t xml:space="preserve"> </w:t>
      </w:r>
      <w:r w:rsidR="00B463C8">
        <w:rPr>
          <w:b/>
          <w:bCs/>
          <w:color w:val="3A7C22" w:themeColor="accent6" w:themeShade="BF"/>
          <w:sz w:val="26"/>
          <w:szCs w:val="26"/>
        </w:rPr>
        <w:t>(for public agencies)</w:t>
      </w:r>
    </w:p>
    <w:bookmarkEnd w:id="0"/>
    <w:sectPr w:rsidR="00B463C8" w:rsidSect="003B6B72">
      <w:headerReference w:type="default" r:id="rId10"/>
      <w:pgSz w:w="12240" w:h="15840" w:code="1"/>
      <w:pgMar w:top="1440" w:right="1440" w:bottom="1440" w:left="1440" w:header="100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ABF9A" w14:textId="77777777" w:rsidR="00FC4277" w:rsidRDefault="00FC4277" w:rsidP="00FC4277">
      <w:pPr>
        <w:spacing w:after="0" w:line="240" w:lineRule="auto"/>
      </w:pPr>
      <w:r>
        <w:separator/>
      </w:r>
    </w:p>
  </w:endnote>
  <w:endnote w:type="continuationSeparator" w:id="0">
    <w:p w14:paraId="6F6A9184" w14:textId="77777777" w:rsidR="00FC4277" w:rsidRDefault="00FC4277" w:rsidP="00FC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9B0E" w14:textId="77777777" w:rsidR="00FC4277" w:rsidRDefault="00FC4277" w:rsidP="00FC4277">
      <w:pPr>
        <w:spacing w:after="0" w:line="240" w:lineRule="auto"/>
      </w:pPr>
      <w:r>
        <w:separator/>
      </w:r>
    </w:p>
  </w:footnote>
  <w:footnote w:type="continuationSeparator" w:id="0">
    <w:p w14:paraId="1D50497D" w14:textId="77777777" w:rsidR="00FC4277" w:rsidRDefault="00FC4277" w:rsidP="00FC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132D" w14:textId="7F9C9042" w:rsidR="00FC4277" w:rsidRPr="00A50B94" w:rsidRDefault="003B6B72" w:rsidP="00FC4277">
    <w:pPr>
      <w:spacing w:after="0"/>
      <w:jc w:val="center"/>
      <w:rPr>
        <w:b/>
        <w:bCs/>
        <w:color w:val="000000" w:themeColor="text1"/>
        <w:sz w:val="32"/>
        <w:szCs w:val="32"/>
      </w:rPr>
    </w:pPr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EE95D0F" wp14:editId="4906BBF7">
          <wp:simplePos x="0" y="0"/>
          <wp:positionH relativeFrom="margin">
            <wp:align>left</wp:align>
          </wp:positionH>
          <wp:positionV relativeFrom="paragraph">
            <wp:posOffset>-82550</wp:posOffset>
          </wp:positionV>
          <wp:extent cx="711200" cy="712827"/>
          <wp:effectExtent l="0" t="0" r="0" b="0"/>
          <wp:wrapNone/>
          <wp:docPr id="1090418075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51165" name="Graphic 33935116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4277" w:rsidRPr="00A50B94">
      <w:rPr>
        <w:b/>
        <w:bCs/>
        <w:color w:val="000000" w:themeColor="text1"/>
        <w:sz w:val="32"/>
        <w:szCs w:val="32"/>
      </w:rPr>
      <w:t>N</w:t>
    </w:r>
    <w:r>
      <w:rPr>
        <w:b/>
        <w:bCs/>
        <w:color w:val="000000" w:themeColor="text1"/>
        <w:sz w:val="32"/>
        <w:szCs w:val="32"/>
      </w:rPr>
      <w:t>ature &amp; Climate Education Facilities</w:t>
    </w:r>
  </w:p>
  <w:p w14:paraId="048571EE" w14:textId="2ED565D9" w:rsidR="00FC4277" w:rsidRDefault="003B6B72" w:rsidP="003B6B72">
    <w:pPr>
      <w:spacing w:after="0"/>
      <w:jc w:val="center"/>
      <w:rPr>
        <w:b/>
        <w:bCs/>
        <w:color w:val="000000" w:themeColor="text1"/>
        <w:sz w:val="32"/>
        <w:szCs w:val="32"/>
      </w:rPr>
    </w:pPr>
    <w:r>
      <w:rPr>
        <w:b/>
        <w:bCs/>
        <w:color w:val="000000" w:themeColor="text1"/>
        <w:sz w:val="32"/>
        <w:szCs w:val="32"/>
      </w:rPr>
      <w:t>PIP Checklist</w:t>
    </w:r>
  </w:p>
  <w:p w14:paraId="1975C198" w14:textId="77777777" w:rsidR="003B6B72" w:rsidRPr="003B6B72" w:rsidRDefault="003B6B72" w:rsidP="003B6B72">
    <w:pPr>
      <w:pBdr>
        <w:bottom w:val="single" w:sz="4" w:space="1" w:color="auto"/>
      </w:pBdr>
      <w:spacing w:after="360"/>
      <w:jc w:val="center"/>
      <w:rPr>
        <w:b/>
        <w:bCs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35F37"/>
    <w:multiLevelType w:val="hybridMultilevel"/>
    <w:tmpl w:val="86B0B48A"/>
    <w:lvl w:ilvl="0" w:tplc="F910932C">
      <w:start w:val="3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85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C8"/>
    <w:rsid w:val="003929DF"/>
    <w:rsid w:val="003B6B72"/>
    <w:rsid w:val="004B0578"/>
    <w:rsid w:val="004C720B"/>
    <w:rsid w:val="005574C1"/>
    <w:rsid w:val="006B4E8B"/>
    <w:rsid w:val="00892875"/>
    <w:rsid w:val="009675B0"/>
    <w:rsid w:val="00AD46F2"/>
    <w:rsid w:val="00B463C8"/>
    <w:rsid w:val="00BE4839"/>
    <w:rsid w:val="00C9758D"/>
    <w:rsid w:val="00CB5136"/>
    <w:rsid w:val="00D34FF6"/>
    <w:rsid w:val="00E248F3"/>
    <w:rsid w:val="00F978DD"/>
    <w:rsid w:val="00FC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814CF1"/>
  <w15:chartTrackingRefBased/>
  <w15:docId w15:val="{FB9A9B30-D42D-48F8-967F-5321DA59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3C8"/>
    <w:pPr>
      <w:spacing w:after="200" w:line="259" w:lineRule="auto"/>
    </w:pPr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3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3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3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3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3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3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3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3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3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3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3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3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3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3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3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3C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463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3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3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3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463C8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463C8"/>
  </w:style>
  <w:style w:type="paragraph" w:styleId="Header">
    <w:name w:val="header"/>
    <w:basedOn w:val="Normal"/>
    <w:link w:val="HeaderChar"/>
    <w:uiPriority w:val="99"/>
    <w:unhideWhenUsed/>
    <w:rsid w:val="00FC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77"/>
    <w:rPr>
      <w:rFonts w:ascii="Century Gothic" w:hAnsi="Century Gothic"/>
      <w:sz w:val="22"/>
    </w:rPr>
  </w:style>
  <w:style w:type="paragraph" w:styleId="Footer">
    <w:name w:val="footer"/>
    <w:basedOn w:val="Normal"/>
    <w:link w:val="FooterChar"/>
    <w:uiPriority w:val="99"/>
    <w:unhideWhenUsed/>
    <w:rsid w:val="00FC42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77"/>
    <w:rPr>
      <w:rFonts w:ascii="Century Gothic" w:hAnsi="Century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s.ca.gov/-/media/CNRA-Website/Files/grants/AdminForms/std20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iscal.ca.gov/wp-content/uploads/2019/08/GovtTINForm_000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556C-C988-43C5-8C68-66976493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Mallory, Teresa@CNRA</dc:creator>
  <cp:keywords/>
  <dc:description/>
  <cp:lastModifiedBy>Sousa, Diane@CNRA</cp:lastModifiedBy>
  <cp:revision>8</cp:revision>
  <dcterms:created xsi:type="dcterms:W3CDTF">2025-11-20T02:07:00Z</dcterms:created>
  <dcterms:modified xsi:type="dcterms:W3CDTF">2025-12-04T23:45:00Z</dcterms:modified>
</cp:coreProperties>
</file>